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32" w:rsidRDefault="00422C32" w:rsidP="00B66C4E">
      <w:pPr>
        <w:pStyle w:val="Heading1"/>
        <w:spacing w:before="80"/>
        <w:ind w:left="0" w:right="326"/>
        <w:rPr>
          <w:rFonts w:asciiTheme="minorHAnsi" w:hAnsiTheme="minorHAnsi" w:cstheme="minorHAnsi"/>
        </w:rPr>
      </w:pPr>
    </w:p>
    <w:p w:rsidR="00422C32" w:rsidRPr="00DE3D00" w:rsidRDefault="00422C32">
      <w:pPr>
        <w:pStyle w:val="Heading1"/>
        <w:spacing w:before="80"/>
        <w:ind w:left="358" w:right="326"/>
        <w:jc w:val="center"/>
        <w:rPr>
          <w:rFonts w:asciiTheme="minorHAnsi" w:hAnsiTheme="minorHAnsi" w:cstheme="minorHAnsi"/>
          <w:sz w:val="32"/>
          <w:szCs w:val="32"/>
        </w:rPr>
      </w:pPr>
    </w:p>
    <w:p w:rsidR="0050757D" w:rsidRPr="00DE3D00" w:rsidRDefault="00011049">
      <w:pPr>
        <w:pStyle w:val="Heading1"/>
        <w:spacing w:before="80"/>
        <w:ind w:left="358" w:right="326"/>
        <w:jc w:val="center"/>
        <w:rPr>
          <w:rFonts w:asciiTheme="minorHAnsi" w:hAnsiTheme="minorHAnsi" w:cstheme="minorHAnsi"/>
          <w:sz w:val="32"/>
          <w:szCs w:val="32"/>
        </w:rPr>
      </w:pPr>
      <w:r w:rsidRPr="00DE3D00">
        <w:rPr>
          <w:rFonts w:asciiTheme="minorHAnsi" w:hAnsiTheme="minorHAnsi" w:cstheme="minorHAnsi"/>
          <w:sz w:val="32"/>
          <w:szCs w:val="32"/>
        </w:rPr>
        <w:t>Little Compton School Department</w:t>
      </w:r>
    </w:p>
    <w:p w:rsidR="0050757D" w:rsidRPr="00B66C4E" w:rsidRDefault="00E137B9">
      <w:pPr>
        <w:ind w:left="367" w:right="326"/>
        <w:jc w:val="center"/>
        <w:rPr>
          <w:rFonts w:asciiTheme="minorHAnsi" w:hAnsiTheme="minorHAnsi" w:cstheme="minorHAnsi"/>
          <w:b/>
          <w:sz w:val="24"/>
          <w:szCs w:val="24"/>
        </w:rPr>
      </w:pPr>
      <w:r w:rsidRPr="00B66C4E">
        <w:rPr>
          <w:rFonts w:asciiTheme="minorHAnsi" w:hAnsiTheme="minorHAnsi" w:cstheme="minorHAnsi"/>
          <w:b/>
          <w:sz w:val="24"/>
          <w:szCs w:val="24"/>
        </w:rPr>
        <w:t>Request for Proposals</w:t>
      </w:r>
    </w:p>
    <w:p w:rsidR="0050757D" w:rsidRPr="00154D6F" w:rsidRDefault="00213183" w:rsidP="00154D6F">
      <w:pPr>
        <w:pStyle w:val="BodyText"/>
        <w:jc w:val="center"/>
        <w:rPr>
          <w:rFonts w:asciiTheme="minorHAnsi" w:hAnsiTheme="minorHAnsi" w:cstheme="minorHAnsi"/>
          <w:b/>
          <w:sz w:val="22"/>
        </w:rPr>
      </w:pPr>
      <w:r>
        <w:rPr>
          <w:rFonts w:asciiTheme="minorHAnsi" w:hAnsiTheme="minorHAnsi" w:cstheme="minorHAnsi"/>
          <w:b/>
          <w:sz w:val="22"/>
        </w:rPr>
        <w:t>RFP</w:t>
      </w:r>
      <w:r w:rsidR="00173787">
        <w:rPr>
          <w:rFonts w:asciiTheme="minorHAnsi" w:hAnsiTheme="minorHAnsi" w:cstheme="minorHAnsi"/>
          <w:b/>
          <w:sz w:val="22"/>
        </w:rPr>
        <w:t xml:space="preserve"> </w:t>
      </w:r>
      <w:r>
        <w:rPr>
          <w:rFonts w:asciiTheme="minorHAnsi" w:hAnsiTheme="minorHAnsi" w:cstheme="minorHAnsi"/>
          <w:b/>
          <w:sz w:val="22"/>
        </w:rPr>
        <w:t>#</w:t>
      </w:r>
      <w:r w:rsidR="007E673B">
        <w:rPr>
          <w:rFonts w:asciiTheme="minorHAnsi" w:hAnsiTheme="minorHAnsi" w:cstheme="minorHAnsi"/>
          <w:b/>
          <w:sz w:val="22"/>
        </w:rPr>
        <w:t>1</w:t>
      </w:r>
      <w:r w:rsidR="00850C20">
        <w:rPr>
          <w:rFonts w:asciiTheme="minorHAnsi" w:hAnsiTheme="minorHAnsi" w:cstheme="minorHAnsi"/>
          <w:b/>
          <w:sz w:val="22"/>
        </w:rPr>
        <w:t>LCSDHS</w:t>
      </w:r>
      <w:r w:rsidR="0049040D">
        <w:rPr>
          <w:rFonts w:asciiTheme="minorHAnsi" w:hAnsiTheme="minorHAnsi" w:cstheme="minorHAnsi"/>
          <w:b/>
          <w:sz w:val="22"/>
        </w:rPr>
        <w:t>-</w:t>
      </w:r>
      <w:r w:rsidR="00FF28C1">
        <w:rPr>
          <w:rFonts w:asciiTheme="minorHAnsi" w:hAnsiTheme="minorHAnsi" w:cstheme="minorHAnsi"/>
          <w:b/>
          <w:sz w:val="22"/>
        </w:rPr>
        <w:t>T</w:t>
      </w:r>
      <w:r w:rsidR="00154D6F">
        <w:rPr>
          <w:rFonts w:asciiTheme="minorHAnsi" w:hAnsiTheme="minorHAnsi" w:cstheme="minorHAnsi"/>
          <w:b/>
          <w:sz w:val="22"/>
        </w:rPr>
        <w:t xml:space="preserve">: </w:t>
      </w:r>
      <w:r w:rsidR="00E137B9" w:rsidRPr="00154D6F">
        <w:rPr>
          <w:rFonts w:asciiTheme="minorHAnsi" w:hAnsiTheme="minorHAnsi" w:cstheme="minorHAnsi"/>
          <w:b/>
          <w:i/>
        </w:rPr>
        <w:t>Tuition Opportunities for High School Students</w:t>
      </w:r>
    </w:p>
    <w:p w:rsidR="0050757D" w:rsidRPr="009E1F76" w:rsidRDefault="0050757D">
      <w:pPr>
        <w:pStyle w:val="BodyText"/>
        <w:spacing w:before="2"/>
        <w:rPr>
          <w:rFonts w:asciiTheme="minorHAnsi" w:hAnsiTheme="minorHAnsi" w:cstheme="minorHAnsi"/>
          <w:b/>
          <w:sz w:val="31"/>
        </w:rPr>
      </w:pPr>
    </w:p>
    <w:p w:rsidR="00DF40BE" w:rsidRDefault="00DF40BE">
      <w:pPr>
        <w:pStyle w:val="BodyText"/>
        <w:spacing w:before="1"/>
        <w:ind w:left="119"/>
        <w:rPr>
          <w:rFonts w:asciiTheme="minorHAnsi" w:hAnsiTheme="minorHAnsi" w:cstheme="minorHAnsi"/>
        </w:rPr>
      </w:pPr>
    </w:p>
    <w:p w:rsidR="0050757D" w:rsidRPr="009E1F76" w:rsidRDefault="00BB6CA5">
      <w:pPr>
        <w:pStyle w:val="BodyText"/>
        <w:spacing w:before="1"/>
        <w:ind w:left="119"/>
        <w:rPr>
          <w:rFonts w:asciiTheme="minorHAnsi" w:hAnsiTheme="minorHAnsi" w:cstheme="minorHAnsi"/>
        </w:rPr>
      </w:pPr>
      <w:bookmarkStart w:id="0" w:name="_GoBack"/>
      <w:bookmarkEnd w:id="0"/>
      <w:r>
        <w:rPr>
          <w:rFonts w:asciiTheme="minorHAnsi" w:hAnsiTheme="minorHAnsi" w:cstheme="minorHAnsi"/>
        </w:rPr>
        <w:t xml:space="preserve">April </w:t>
      </w:r>
      <w:proofErr w:type="gramStart"/>
      <w:r>
        <w:rPr>
          <w:rFonts w:asciiTheme="minorHAnsi" w:hAnsiTheme="minorHAnsi" w:cstheme="minorHAnsi"/>
        </w:rPr>
        <w:t>5</w:t>
      </w:r>
      <w:r w:rsidR="00375A0D">
        <w:rPr>
          <w:rFonts w:asciiTheme="minorHAnsi" w:hAnsiTheme="minorHAnsi" w:cstheme="minorHAnsi"/>
        </w:rPr>
        <w:t xml:space="preserve">, </w:t>
      </w:r>
      <w:r w:rsidR="00E137B9" w:rsidRPr="009E1F76">
        <w:rPr>
          <w:rFonts w:asciiTheme="minorHAnsi" w:hAnsiTheme="minorHAnsi" w:cstheme="minorHAnsi"/>
        </w:rPr>
        <w:t xml:space="preserve"> 20</w:t>
      </w:r>
      <w:r w:rsidR="00011049" w:rsidRPr="009E1F76">
        <w:rPr>
          <w:rFonts w:asciiTheme="minorHAnsi" w:hAnsiTheme="minorHAnsi" w:cstheme="minorHAnsi"/>
        </w:rPr>
        <w:t>2</w:t>
      </w:r>
      <w:r w:rsidR="009E5F43">
        <w:rPr>
          <w:rFonts w:asciiTheme="minorHAnsi" w:hAnsiTheme="minorHAnsi" w:cstheme="minorHAnsi"/>
        </w:rPr>
        <w:t>2</w:t>
      </w:r>
      <w:proofErr w:type="gramEnd"/>
    </w:p>
    <w:p w:rsidR="0050757D" w:rsidRDefault="0050757D">
      <w:pPr>
        <w:pStyle w:val="BodyText"/>
        <w:spacing w:before="1"/>
        <w:rPr>
          <w:rFonts w:asciiTheme="minorHAnsi" w:hAnsiTheme="minorHAnsi" w:cstheme="minorHAnsi"/>
        </w:rPr>
      </w:pPr>
    </w:p>
    <w:p w:rsidR="00E521E7" w:rsidRDefault="00E521E7">
      <w:pPr>
        <w:pStyle w:val="BodyText"/>
        <w:spacing w:before="1"/>
        <w:rPr>
          <w:rFonts w:asciiTheme="minorHAnsi" w:hAnsiTheme="minorHAnsi" w:cstheme="minorHAnsi"/>
        </w:rPr>
      </w:pPr>
    </w:p>
    <w:p w:rsidR="00422C32" w:rsidRPr="009E1F76" w:rsidRDefault="00422C32">
      <w:pPr>
        <w:pStyle w:val="BodyText"/>
        <w:spacing w:before="1"/>
        <w:rPr>
          <w:rFonts w:asciiTheme="minorHAnsi" w:hAnsiTheme="minorHAnsi" w:cstheme="minorHAnsi"/>
        </w:rPr>
      </w:pPr>
    </w:p>
    <w:p w:rsidR="0050757D" w:rsidRPr="00DE3D00" w:rsidRDefault="00E137B9">
      <w:pPr>
        <w:pStyle w:val="Heading1"/>
        <w:spacing w:line="281" w:lineRule="exact"/>
        <w:rPr>
          <w:rFonts w:asciiTheme="minorHAnsi" w:hAnsiTheme="minorHAnsi" w:cstheme="minorHAnsi"/>
          <w:sz w:val="28"/>
          <w:szCs w:val="28"/>
        </w:rPr>
      </w:pPr>
      <w:r w:rsidRPr="00DE3D00">
        <w:rPr>
          <w:rFonts w:asciiTheme="minorHAnsi" w:hAnsiTheme="minorHAnsi" w:cstheme="minorHAnsi"/>
          <w:sz w:val="28"/>
          <w:szCs w:val="28"/>
        </w:rPr>
        <w:t>Introduction</w:t>
      </w:r>
    </w:p>
    <w:p w:rsidR="0050757D" w:rsidRPr="009E1F76" w:rsidRDefault="00E137B9" w:rsidP="00850C20">
      <w:pPr>
        <w:pStyle w:val="Heading1"/>
        <w:spacing w:before="80"/>
        <w:ind w:right="326"/>
        <w:jc w:val="both"/>
        <w:rPr>
          <w:rFonts w:asciiTheme="minorHAnsi" w:hAnsiTheme="minorHAnsi" w:cstheme="minorHAnsi"/>
          <w:b w:val="0"/>
        </w:rPr>
      </w:pPr>
      <w:r w:rsidRPr="009E1F76">
        <w:rPr>
          <w:rFonts w:asciiTheme="minorHAnsi" w:hAnsiTheme="minorHAnsi" w:cstheme="minorHAnsi"/>
          <w:b w:val="0"/>
        </w:rPr>
        <w:t xml:space="preserve">The </w:t>
      </w:r>
      <w:r w:rsidR="008D2A0D" w:rsidRPr="009E1F76">
        <w:rPr>
          <w:rFonts w:asciiTheme="minorHAnsi" w:hAnsiTheme="minorHAnsi" w:cstheme="minorHAnsi"/>
          <w:b w:val="0"/>
        </w:rPr>
        <w:t xml:space="preserve">Little Compton School Department </w:t>
      </w:r>
      <w:r w:rsidRPr="009E1F76">
        <w:rPr>
          <w:rFonts w:asciiTheme="minorHAnsi" w:hAnsiTheme="minorHAnsi" w:cstheme="minorHAnsi"/>
          <w:b w:val="0"/>
        </w:rPr>
        <w:t>is seeking tuition</w:t>
      </w:r>
      <w:r w:rsidR="009E5F43">
        <w:rPr>
          <w:rFonts w:asciiTheme="minorHAnsi" w:hAnsiTheme="minorHAnsi" w:cstheme="minorHAnsi"/>
          <w:b w:val="0"/>
        </w:rPr>
        <w:t xml:space="preserve"> </w:t>
      </w:r>
      <w:r w:rsidRPr="009E1F76">
        <w:rPr>
          <w:rFonts w:asciiTheme="minorHAnsi" w:hAnsiTheme="minorHAnsi" w:cstheme="minorHAnsi"/>
          <w:b w:val="0"/>
        </w:rPr>
        <w:t xml:space="preserve">opportunities for its high school students beginning in the </w:t>
      </w:r>
      <w:r w:rsidR="008D2A0D" w:rsidRPr="009E1F76">
        <w:rPr>
          <w:rFonts w:asciiTheme="minorHAnsi" w:hAnsiTheme="minorHAnsi" w:cstheme="minorHAnsi"/>
          <w:b w:val="0"/>
        </w:rPr>
        <w:t>202</w:t>
      </w:r>
      <w:r w:rsidR="009E5F43">
        <w:rPr>
          <w:rFonts w:asciiTheme="minorHAnsi" w:hAnsiTheme="minorHAnsi" w:cstheme="minorHAnsi"/>
          <w:b w:val="0"/>
        </w:rPr>
        <w:t>3</w:t>
      </w:r>
      <w:r w:rsidR="008D2A0D" w:rsidRPr="009E1F76">
        <w:rPr>
          <w:rFonts w:asciiTheme="minorHAnsi" w:hAnsiTheme="minorHAnsi" w:cstheme="minorHAnsi"/>
          <w:b w:val="0"/>
        </w:rPr>
        <w:t>/</w:t>
      </w:r>
      <w:r w:rsidRPr="009E1F76">
        <w:rPr>
          <w:rFonts w:asciiTheme="minorHAnsi" w:hAnsiTheme="minorHAnsi" w:cstheme="minorHAnsi"/>
          <w:b w:val="0"/>
        </w:rPr>
        <w:t>202</w:t>
      </w:r>
      <w:r w:rsidR="009E5F43">
        <w:rPr>
          <w:rFonts w:asciiTheme="minorHAnsi" w:hAnsiTheme="minorHAnsi" w:cstheme="minorHAnsi"/>
          <w:b w:val="0"/>
        </w:rPr>
        <w:t>4</w:t>
      </w:r>
      <w:r w:rsidRPr="009E1F76">
        <w:rPr>
          <w:rFonts w:asciiTheme="minorHAnsi" w:hAnsiTheme="minorHAnsi" w:cstheme="minorHAnsi"/>
          <w:b w:val="0"/>
        </w:rPr>
        <w:t xml:space="preserve"> school year. </w:t>
      </w:r>
      <w:r w:rsidR="008D2A0D" w:rsidRPr="009E1F76">
        <w:rPr>
          <w:rFonts w:asciiTheme="minorHAnsi" w:hAnsiTheme="minorHAnsi" w:cstheme="minorHAnsi"/>
          <w:b w:val="0"/>
        </w:rPr>
        <w:t>Little Compton</w:t>
      </w:r>
      <w:r w:rsidRPr="009E1F76">
        <w:rPr>
          <w:rFonts w:asciiTheme="minorHAnsi" w:hAnsiTheme="minorHAnsi" w:cstheme="minorHAnsi"/>
          <w:b w:val="0"/>
        </w:rPr>
        <w:t xml:space="preserve"> is a </w:t>
      </w:r>
      <w:r w:rsidR="008D2A0D" w:rsidRPr="009E1F76">
        <w:rPr>
          <w:rFonts w:asciiTheme="minorHAnsi" w:hAnsiTheme="minorHAnsi" w:cstheme="minorHAnsi"/>
          <w:b w:val="0"/>
        </w:rPr>
        <w:t>rural community with a small PreK through Grade 8 school that is the heart of the town</w:t>
      </w:r>
      <w:r w:rsidRPr="009E1F76">
        <w:rPr>
          <w:rFonts w:asciiTheme="minorHAnsi" w:hAnsiTheme="minorHAnsi" w:cstheme="minorHAnsi"/>
          <w:b w:val="0"/>
        </w:rPr>
        <w:t>. Presently</w:t>
      </w:r>
      <w:r w:rsidR="008D2A0D" w:rsidRPr="009E1F76">
        <w:rPr>
          <w:rFonts w:asciiTheme="minorHAnsi" w:hAnsiTheme="minorHAnsi" w:cstheme="minorHAnsi"/>
          <w:b w:val="0"/>
        </w:rPr>
        <w:t>, our high school</w:t>
      </w:r>
      <w:r w:rsidR="004A6A69">
        <w:rPr>
          <w:rFonts w:asciiTheme="minorHAnsi" w:hAnsiTheme="minorHAnsi" w:cstheme="minorHAnsi"/>
          <w:b w:val="0"/>
        </w:rPr>
        <w:t>-</w:t>
      </w:r>
      <w:r w:rsidR="008D2A0D" w:rsidRPr="009E1F76">
        <w:rPr>
          <w:rFonts w:asciiTheme="minorHAnsi" w:hAnsiTheme="minorHAnsi" w:cstheme="minorHAnsi"/>
          <w:b w:val="0"/>
        </w:rPr>
        <w:t>age</w:t>
      </w:r>
      <w:r w:rsidRPr="009E1F76">
        <w:rPr>
          <w:rFonts w:asciiTheme="minorHAnsi" w:hAnsiTheme="minorHAnsi" w:cstheme="minorHAnsi"/>
          <w:b w:val="0"/>
        </w:rPr>
        <w:t xml:space="preserve"> </w:t>
      </w:r>
      <w:r w:rsidR="008D2A0D" w:rsidRPr="009E1F76">
        <w:rPr>
          <w:rFonts w:asciiTheme="minorHAnsi" w:hAnsiTheme="minorHAnsi" w:cstheme="minorHAnsi"/>
          <w:b w:val="0"/>
        </w:rPr>
        <w:t>population</w:t>
      </w:r>
      <w:r w:rsidRPr="009E1F76">
        <w:rPr>
          <w:rFonts w:asciiTheme="minorHAnsi" w:hAnsiTheme="minorHAnsi" w:cstheme="minorHAnsi"/>
          <w:b w:val="0"/>
        </w:rPr>
        <w:t xml:space="preserve"> consists of </w:t>
      </w:r>
      <w:r w:rsidR="00DA25BA">
        <w:rPr>
          <w:rFonts w:asciiTheme="minorHAnsi" w:hAnsiTheme="minorHAnsi" w:cstheme="minorHAnsi"/>
          <w:b w:val="0"/>
        </w:rPr>
        <w:t>9</w:t>
      </w:r>
      <w:r w:rsidR="004A6A69">
        <w:rPr>
          <w:rFonts w:asciiTheme="minorHAnsi" w:hAnsiTheme="minorHAnsi" w:cstheme="minorHAnsi"/>
          <w:b w:val="0"/>
        </w:rPr>
        <w:t>5</w:t>
      </w:r>
      <w:r w:rsidR="00422C32">
        <w:rPr>
          <w:rFonts w:asciiTheme="minorHAnsi" w:hAnsiTheme="minorHAnsi" w:cstheme="minorHAnsi"/>
          <w:b w:val="0"/>
        </w:rPr>
        <w:t xml:space="preserve"> </w:t>
      </w:r>
      <w:r w:rsidRPr="009E1F76">
        <w:rPr>
          <w:rFonts w:asciiTheme="minorHAnsi" w:hAnsiTheme="minorHAnsi" w:cstheme="minorHAnsi"/>
          <w:b w:val="0"/>
        </w:rPr>
        <w:t xml:space="preserve">students </w:t>
      </w:r>
      <w:r w:rsidR="00317B5E">
        <w:rPr>
          <w:rFonts w:asciiTheme="minorHAnsi" w:hAnsiTheme="minorHAnsi" w:cstheme="minorHAnsi"/>
          <w:b w:val="0"/>
        </w:rPr>
        <w:t>who</w:t>
      </w:r>
      <w:r w:rsidRPr="009E1F76">
        <w:rPr>
          <w:rFonts w:asciiTheme="minorHAnsi" w:hAnsiTheme="minorHAnsi" w:cstheme="minorHAnsi"/>
          <w:b w:val="0"/>
        </w:rPr>
        <w:t xml:space="preserve"> participate in academic and career </w:t>
      </w:r>
      <w:r w:rsidR="00103272">
        <w:rPr>
          <w:rFonts w:asciiTheme="minorHAnsi" w:hAnsiTheme="minorHAnsi" w:cstheme="minorHAnsi"/>
          <w:b w:val="0"/>
        </w:rPr>
        <w:t xml:space="preserve">and </w:t>
      </w:r>
      <w:r w:rsidRPr="009E1F76">
        <w:rPr>
          <w:rFonts w:asciiTheme="minorHAnsi" w:hAnsiTheme="minorHAnsi" w:cstheme="minorHAnsi"/>
          <w:b w:val="0"/>
        </w:rPr>
        <w:t>technical programming.</w:t>
      </w:r>
      <w:r w:rsidR="006C63DA">
        <w:rPr>
          <w:rFonts w:asciiTheme="minorHAnsi" w:hAnsiTheme="minorHAnsi" w:cstheme="minorHAnsi"/>
          <w:b w:val="0"/>
        </w:rPr>
        <w:t xml:space="preserve"> </w:t>
      </w:r>
    </w:p>
    <w:p w:rsidR="0050757D" w:rsidRPr="009E1F76" w:rsidRDefault="00E137B9" w:rsidP="003C7C3B">
      <w:pPr>
        <w:pStyle w:val="BodyText"/>
        <w:tabs>
          <w:tab w:val="left" w:pos="783"/>
        </w:tabs>
        <w:spacing w:before="28" w:after="120" w:line="672" w:lineRule="exact"/>
        <w:ind w:left="331" w:right="4050" w:hanging="216"/>
        <w:rPr>
          <w:rFonts w:asciiTheme="minorHAnsi" w:hAnsiTheme="minorHAnsi" w:cstheme="minorHAnsi"/>
        </w:rPr>
      </w:pPr>
      <w:r w:rsidRPr="009E1F76">
        <w:rPr>
          <w:rFonts w:asciiTheme="minorHAnsi" w:hAnsiTheme="minorHAnsi" w:cstheme="minorHAnsi"/>
        </w:rPr>
        <w:t>The demographics</w:t>
      </w:r>
      <w:r w:rsidR="00924947">
        <w:rPr>
          <w:rFonts w:asciiTheme="minorHAnsi" w:hAnsiTheme="minorHAnsi" w:cstheme="minorHAnsi"/>
        </w:rPr>
        <w:t xml:space="preserve"> (high school cohort) </w:t>
      </w:r>
      <w:r w:rsidRPr="009E1F76">
        <w:rPr>
          <w:rFonts w:asciiTheme="minorHAnsi" w:hAnsiTheme="minorHAnsi" w:cstheme="minorHAnsi"/>
        </w:rPr>
        <w:t>are th</w:t>
      </w:r>
      <w:r w:rsidR="00924947">
        <w:rPr>
          <w:rFonts w:asciiTheme="minorHAnsi" w:hAnsiTheme="minorHAnsi" w:cstheme="minorHAnsi"/>
        </w:rPr>
        <w:t xml:space="preserve">e </w:t>
      </w:r>
      <w:r w:rsidRPr="009E1F76">
        <w:rPr>
          <w:rFonts w:asciiTheme="minorHAnsi" w:hAnsiTheme="minorHAnsi" w:cstheme="minorHAnsi"/>
        </w:rPr>
        <w:t xml:space="preserve">following: </w:t>
      </w:r>
      <w:r w:rsidR="005C4E4B">
        <w:rPr>
          <w:rFonts w:asciiTheme="minorHAnsi" w:hAnsiTheme="minorHAnsi" w:cstheme="minorHAnsi"/>
        </w:rPr>
        <w:t xml:space="preserve"> </w:t>
      </w:r>
    </w:p>
    <w:p w:rsidR="00450DE6" w:rsidRPr="005B0DB4" w:rsidRDefault="009C6965" w:rsidP="00AA3A22">
      <w:pPr>
        <w:pStyle w:val="ListParagraph"/>
        <w:widowControl/>
        <w:numPr>
          <w:ilvl w:val="0"/>
          <w:numId w:val="5"/>
        </w:numPr>
        <w:shd w:val="clear" w:color="auto" w:fill="FFFFFF"/>
        <w:autoSpaceDE/>
        <w:autoSpaceDN/>
        <w:spacing w:line="360" w:lineRule="auto"/>
        <w:rPr>
          <w:rFonts w:asciiTheme="minorHAnsi" w:eastAsia="Times New Roman" w:hAnsiTheme="minorHAnsi" w:cstheme="minorHAnsi"/>
          <w:color w:val="000000"/>
          <w:sz w:val="24"/>
          <w:szCs w:val="24"/>
        </w:rPr>
      </w:pPr>
      <w:r w:rsidRPr="005B0DB4">
        <w:rPr>
          <w:rFonts w:asciiTheme="minorHAnsi" w:eastAsia="Times New Roman" w:hAnsiTheme="minorHAnsi" w:cstheme="minorHAnsi"/>
          <w:color w:val="000000"/>
          <w:sz w:val="24"/>
          <w:szCs w:val="24"/>
        </w:rPr>
        <w:t>52.8%</w:t>
      </w:r>
      <w:r w:rsidR="00DB2842">
        <w:rPr>
          <w:rFonts w:asciiTheme="minorHAnsi" w:eastAsia="Times New Roman" w:hAnsiTheme="minorHAnsi" w:cstheme="minorHAnsi"/>
          <w:color w:val="000000"/>
          <w:sz w:val="24"/>
          <w:szCs w:val="24"/>
        </w:rPr>
        <w:t xml:space="preserve"> </w:t>
      </w:r>
      <w:proofErr w:type="gramStart"/>
      <w:r w:rsidR="005B0DB4" w:rsidRPr="005B0DB4">
        <w:rPr>
          <w:rFonts w:asciiTheme="minorHAnsi" w:eastAsia="Times New Roman" w:hAnsiTheme="minorHAnsi" w:cstheme="minorHAnsi"/>
          <w:color w:val="000000"/>
          <w:sz w:val="24"/>
          <w:szCs w:val="24"/>
        </w:rPr>
        <w:t xml:space="preserve">M </w:t>
      </w:r>
      <w:r w:rsidR="00DB2842">
        <w:rPr>
          <w:rFonts w:asciiTheme="minorHAnsi" w:eastAsia="Times New Roman" w:hAnsiTheme="minorHAnsi" w:cstheme="minorHAnsi"/>
          <w:color w:val="000000"/>
          <w:sz w:val="24"/>
          <w:szCs w:val="24"/>
        </w:rPr>
        <w:t>:</w:t>
      </w:r>
      <w:proofErr w:type="gramEnd"/>
      <w:r w:rsidR="00DB2842">
        <w:rPr>
          <w:rFonts w:asciiTheme="minorHAnsi" w:eastAsia="Times New Roman" w:hAnsiTheme="minorHAnsi" w:cstheme="minorHAnsi"/>
          <w:color w:val="000000"/>
          <w:sz w:val="24"/>
          <w:szCs w:val="24"/>
        </w:rPr>
        <w:t xml:space="preserve"> </w:t>
      </w:r>
      <w:r w:rsidR="00624F08">
        <w:rPr>
          <w:rFonts w:asciiTheme="minorHAnsi" w:eastAsia="Times New Roman" w:hAnsiTheme="minorHAnsi" w:cstheme="minorHAnsi"/>
          <w:color w:val="000000"/>
          <w:sz w:val="24"/>
          <w:szCs w:val="24"/>
        </w:rPr>
        <w:t>47</w:t>
      </w:r>
      <w:r w:rsidRPr="005B0DB4">
        <w:rPr>
          <w:rFonts w:asciiTheme="minorHAnsi" w:eastAsia="Times New Roman" w:hAnsiTheme="minorHAnsi" w:cstheme="minorHAnsi"/>
          <w:color w:val="000000"/>
          <w:sz w:val="24"/>
          <w:szCs w:val="24"/>
        </w:rPr>
        <w:t>.2%</w:t>
      </w:r>
      <w:r w:rsidR="00DB2842">
        <w:rPr>
          <w:rFonts w:asciiTheme="minorHAnsi" w:eastAsia="Times New Roman" w:hAnsiTheme="minorHAnsi" w:cstheme="minorHAnsi"/>
          <w:color w:val="000000"/>
          <w:sz w:val="24"/>
          <w:szCs w:val="24"/>
        </w:rPr>
        <w:t xml:space="preserve"> </w:t>
      </w:r>
      <w:r w:rsidR="005B0DB4" w:rsidRPr="005B0DB4">
        <w:rPr>
          <w:rFonts w:asciiTheme="minorHAnsi" w:eastAsia="Times New Roman" w:hAnsiTheme="minorHAnsi" w:cstheme="minorHAnsi"/>
          <w:color w:val="000000"/>
          <w:sz w:val="24"/>
          <w:szCs w:val="24"/>
        </w:rPr>
        <w:t>F</w:t>
      </w:r>
      <w:r w:rsidRPr="005B0DB4">
        <w:rPr>
          <w:rFonts w:asciiTheme="minorHAnsi" w:eastAsia="Times New Roman" w:hAnsiTheme="minorHAnsi" w:cstheme="minorHAnsi"/>
          <w:color w:val="000000"/>
          <w:sz w:val="24"/>
          <w:szCs w:val="24"/>
        </w:rPr>
        <w:t xml:space="preserve"> </w:t>
      </w:r>
      <w:r w:rsidR="00DB2842">
        <w:rPr>
          <w:rFonts w:asciiTheme="minorHAnsi" w:eastAsia="Times New Roman" w:hAnsiTheme="minorHAnsi" w:cstheme="minorHAnsi"/>
          <w:color w:val="000000"/>
          <w:sz w:val="24"/>
          <w:szCs w:val="24"/>
        </w:rPr>
        <w:t xml:space="preserve">: </w:t>
      </w:r>
      <w:r w:rsidRPr="005B0DB4">
        <w:rPr>
          <w:rFonts w:asciiTheme="minorHAnsi" w:eastAsia="Times New Roman" w:hAnsiTheme="minorHAnsi" w:cstheme="minorHAnsi"/>
          <w:color w:val="000000"/>
          <w:sz w:val="24"/>
          <w:szCs w:val="24"/>
        </w:rPr>
        <w:t>O = 0</w:t>
      </w:r>
    </w:p>
    <w:p w:rsidR="009C6965" w:rsidRPr="005B0DB4" w:rsidRDefault="009C6965" w:rsidP="00AA3A22">
      <w:pPr>
        <w:pStyle w:val="ListParagraph"/>
        <w:widowControl/>
        <w:numPr>
          <w:ilvl w:val="0"/>
          <w:numId w:val="5"/>
        </w:numPr>
        <w:shd w:val="clear" w:color="auto" w:fill="FFFFFF"/>
        <w:autoSpaceDE/>
        <w:autoSpaceDN/>
        <w:spacing w:line="360" w:lineRule="auto"/>
        <w:rPr>
          <w:rFonts w:asciiTheme="minorHAnsi" w:eastAsia="Times New Roman" w:hAnsiTheme="minorHAnsi" w:cstheme="minorHAnsi"/>
          <w:color w:val="000000"/>
          <w:sz w:val="24"/>
          <w:szCs w:val="24"/>
        </w:rPr>
      </w:pPr>
      <w:r w:rsidRPr="005B0DB4">
        <w:rPr>
          <w:rFonts w:asciiTheme="minorHAnsi" w:eastAsia="Times New Roman" w:hAnsiTheme="minorHAnsi" w:cstheme="minorHAnsi"/>
          <w:color w:val="000000"/>
          <w:sz w:val="24"/>
          <w:szCs w:val="24"/>
        </w:rPr>
        <w:t xml:space="preserve">96.5% </w:t>
      </w:r>
      <w:proofErr w:type="gramStart"/>
      <w:r w:rsidR="00450DE6" w:rsidRPr="005B0DB4">
        <w:rPr>
          <w:rFonts w:asciiTheme="minorHAnsi" w:eastAsia="Times New Roman" w:hAnsiTheme="minorHAnsi" w:cstheme="minorHAnsi"/>
          <w:color w:val="000000"/>
          <w:sz w:val="24"/>
          <w:szCs w:val="24"/>
        </w:rPr>
        <w:t xml:space="preserve">White </w:t>
      </w:r>
      <w:r w:rsidR="00DB2842">
        <w:rPr>
          <w:rFonts w:asciiTheme="minorHAnsi" w:eastAsia="Times New Roman" w:hAnsiTheme="minorHAnsi" w:cstheme="minorHAnsi"/>
          <w:color w:val="000000"/>
          <w:sz w:val="24"/>
          <w:szCs w:val="24"/>
        </w:rPr>
        <w:t>:</w:t>
      </w:r>
      <w:proofErr w:type="gramEnd"/>
      <w:r w:rsidRPr="005B0DB4">
        <w:rPr>
          <w:rFonts w:asciiTheme="minorHAnsi" w:eastAsia="Times New Roman" w:hAnsiTheme="minorHAnsi" w:cstheme="minorHAnsi"/>
          <w:color w:val="000000"/>
          <w:sz w:val="24"/>
          <w:szCs w:val="24"/>
        </w:rPr>
        <w:t xml:space="preserve"> </w:t>
      </w:r>
      <w:r w:rsidR="00450DE6" w:rsidRPr="005B0DB4">
        <w:rPr>
          <w:rFonts w:asciiTheme="minorHAnsi" w:eastAsia="Times New Roman" w:hAnsiTheme="minorHAnsi" w:cstheme="minorHAnsi"/>
          <w:color w:val="000000"/>
          <w:sz w:val="24"/>
          <w:szCs w:val="24"/>
        </w:rPr>
        <w:t xml:space="preserve">3.5% </w:t>
      </w:r>
      <w:r w:rsidRPr="005B0DB4">
        <w:rPr>
          <w:rFonts w:asciiTheme="minorHAnsi" w:eastAsia="Times New Roman" w:hAnsiTheme="minorHAnsi" w:cstheme="minorHAnsi"/>
          <w:color w:val="000000"/>
          <w:sz w:val="24"/>
          <w:szCs w:val="24"/>
        </w:rPr>
        <w:t xml:space="preserve">Hispanic/Latino </w:t>
      </w:r>
    </w:p>
    <w:p w:rsidR="0050757D" w:rsidRPr="005B0DB4" w:rsidRDefault="005F02CA" w:rsidP="00AA3A22">
      <w:pPr>
        <w:pStyle w:val="ListParagraph"/>
        <w:numPr>
          <w:ilvl w:val="0"/>
          <w:numId w:val="5"/>
        </w:numPr>
        <w:tabs>
          <w:tab w:val="left" w:pos="795"/>
          <w:tab w:val="left" w:pos="796"/>
        </w:tabs>
        <w:spacing w:line="360" w:lineRule="auto"/>
        <w:rPr>
          <w:rFonts w:asciiTheme="minorHAnsi" w:hAnsiTheme="minorHAnsi" w:cstheme="minorHAnsi"/>
          <w:sz w:val="24"/>
        </w:rPr>
      </w:pPr>
      <w:r w:rsidRPr="005B0DB4">
        <w:rPr>
          <w:rFonts w:asciiTheme="minorHAnsi" w:hAnsiTheme="minorHAnsi" w:cstheme="minorHAnsi"/>
          <w:sz w:val="24"/>
        </w:rPr>
        <w:t>6.89</w:t>
      </w:r>
      <w:r w:rsidR="00E137B9" w:rsidRPr="005B0DB4">
        <w:rPr>
          <w:rFonts w:asciiTheme="minorHAnsi" w:hAnsiTheme="minorHAnsi" w:cstheme="minorHAnsi"/>
          <w:sz w:val="24"/>
        </w:rPr>
        <w:t>% qualify for Free and Reduced</w:t>
      </w:r>
      <w:r w:rsidR="00E137B9" w:rsidRPr="005B0DB4">
        <w:rPr>
          <w:rFonts w:asciiTheme="minorHAnsi" w:hAnsiTheme="minorHAnsi" w:cstheme="minorHAnsi"/>
          <w:spacing w:val="-4"/>
          <w:sz w:val="24"/>
        </w:rPr>
        <w:t xml:space="preserve"> </w:t>
      </w:r>
      <w:r w:rsidR="00E137B9" w:rsidRPr="005B0DB4">
        <w:rPr>
          <w:rFonts w:asciiTheme="minorHAnsi" w:hAnsiTheme="minorHAnsi" w:cstheme="minorHAnsi"/>
          <w:sz w:val="24"/>
        </w:rPr>
        <w:t>Lunches</w:t>
      </w:r>
    </w:p>
    <w:p w:rsidR="0050757D" w:rsidRPr="005B0DB4" w:rsidRDefault="00880CA7" w:rsidP="00AA3A22">
      <w:pPr>
        <w:pStyle w:val="ListParagraph"/>
        <w:numPr>
          <w:ilvl w:val="0"/>
          <w:numId w:val="5"/>
        </w:numPr>
        <w:tabs>
          <w:tab w:val="left" w:pos="825"/>
          <w:tab w:val="left" w:pos="826"/>
        </w:tabs>
        <w:spacing w:before="43" w:line="360" w:lineRule="auto"/>
        <w:rPr>
          <w:rFonts w:asciiTheme="minorHAnsi" w:hAnsiTheme="minorHAnsi" w:cstheme="minorHAnsi"/>
          <w:sz w:val="24"/>
        </w:rPr>
      </w:pPr>
      <w:r w:rsidRPr="005B0DB4">
        <w:rPr>
          <w:rFonts w:asciiTheme="minorHAnsi" w:hAnsiTheme="minorHAnsi" w:cstheme="minorHAnsi"/>
          <w:sz w:val="24"/>
        </w:rPr>
        <w:t>10.34</w:t>
      </w:r>
      <w:r w:rsidR="00E137B9" w:rsidRPr="005B0DB4">
        <w:rPr>
          <w:rFonts w:asciiTheme="minorHAnsi" w:hAnsiTheme="minorHAnsi" w:cstheme="minorHAnsi"/>
          <w:sz w:val="24"/>
        </w:rPr>
        <w:t>% have IEPs</w:t>
      </w:r>
    </w:p>
    <w:p w:rsidR="0050757D" w:rsidRPr="005B0DB4" w:rsidRDefault="00103272" w:rsidP="00AA3A22">
      <w:pPr>
        <w:pStyle w:val="ListParagraph"/>
        <w:numPr>
          <w:ilvl w:val="0"/>
          <w:numId w:val="5"/>
        </w:numPr>
        <w:tabs>
          <w:tab w:val="left" w:pos="795"/>
          <w:tab w:val="left" w:pos="796"/>
        </w:tabs>
        <w:spacing w:before="45" w:line="360" w:lineRule="auto"/>
        <w:rPr>
          <w:rFonts w:asciiTheme="minorHAnsi" w:hAnsiTheme="minorHAnsi" w:cstheme="minorHAnsi"/>
          <w:sz w:val="24"/>
        </w:rPr>
      </w:pPr>
      <w:r w:rsidRPr="005B0DB4">
        <w:rPr>
          <w:rFonts w:asciiTheme="minorHAnsi" w:hAnsiTheme="minorHAnsi" w:cstheme="minorHAnsi"/>
          <w:sz w:val="24"/>
        </w:rPr>
        <w:t>0</w:t>
      </w:r>
      <w:r w:rsidR="00E137B9" w:rsidRPr="005B0DB4">
        <w:rPr>
          <w:rFonts w:asciiTheme="minorHAnsi" w:hAnsiTheme="minorHAnsi" w:cstheme="minorHAnsi"/>
          <w:sz w:val="24"/>
        </w:rPr>
        <w:t>% have been identified as</w:t>
      </w:r>
      <w:r w:rsidR="00E137B9" w:rsidRPr="005B0DB4">
        <w:rPr>
          <w:rFonts w:asciiTheme="minorHAnsi" w:hAnsiTheme="minorHAnsi" w:cstheme="minorHAnsi"/>
          <w:spacing w:val="-9"/>
          <w:sz w:val="24"/>
        </w:rPr>
        <w:t xml:space="preserve"> </w:t>
      </w:r>
      <w:r w:rsidR="007B310F" w:rsidRPr="005B0DB4">
        <w:rPr>
          <w:rFonts w:asciiTheme="minorHAnsi" w:hAnsiTheme="minorHAnsi" w:cstheme="minorHAnsi"/>
          <w:sz w:val="24"/>
        </w:rPr>
        <w:t>MLL</w:t>
      </w:r>
      <w:r w:rsidR="00E137B9" w:rsidRPr="005B0DB4">
        <w:rPr>
          <w:rFonts w:asciiTheme="minorHAnsi" w:hAnsiTheme="minorHAnsi" w:cstheme="minorHAnsi"/>
          <w:sz w:val="24"/>
        </w:rPr>
        <w:t>/EL</w:t>
      </w:r>
    </w:p>
    <w:p w:rsidR="0050757D" w:rsidRDefault="00880CA7" w:rsidP="00AA3A22">
      <w:pPr>
        <w:pStyle w:val="ListParagraph"/>
        <w:numPr>
          <w:ilvl w:val="0"/>
          <w:numId w:val="5"/>
        </w:numPr>
        <w:tabs>
          <w:tab w:val="left" w:pos="729"/>
          <w:tab w:val="left" w:pos="730"/>
        </w:tabs>
        <w:spacing w:before="46" w:line="360" w:lineRule="auto"/>
        <w:rPr>
          <w:rFonts w:asciiTheme="minorHAnsi" w:hAnsiTheme="minorHAnsi" w:cstheme="minorHAnsi"/>
          <w:sz w:val="24"/>
        </w:rPr>
      </w:pPr>
      <w:r w:rsidRPr="005B0DB4">
        <w:rPr>
          <w:rFonts w:asciiTheme="minorHAnsi" w:hAnsiTheme="minorHAnsi" w:cstheme="minorHAnsi"/>
          <w:sz w:val="24"/>
        </w:rPr>
        <w:t>59</w:t>
      </w:r>
      <w:r w:rsidR="00E137B9" w:rsidRPr="005B0DB4">
        <w:rPr>
          <w:rFonts w:asciiTheme="minorHAnsi" w:hAnsiTheme="minorHAnsi" w:cstheme="minorHAnsi"/>
          <w:sz w:val="24"/>
        </w:rPr>
        <w:t>% or more of our</w:t>
      </w:r>
      <w:r w:rsidR="00EB0FAA">
        <w:rPr>
          <w:rFonts w:asciiTheme="minorHAnsi" w:hAnsiTheme="minorHAnsi" w:cstheme="minorHAnsi"/>
          <w:sz w:val="24"/>
        </w:rPr>
        <w:t xml:space="preserve"> high school</w:t>
      </w:r>
      <w:r w:rsidR="00E137B9" w:rsidRPr="005B0DB4">
        <w:rPr>
          <w:rFonts w:asciiTheme="minorHAnsi" w:hAnsiTheme="minorHAnsi" w:cstheme="minorHAnsi"/>
          <w:sz w:val="24"/>
        </w:rPr>
        <w:t xml:space="preserve"> students are involved in AP or Honors</w:t>
      </w:r>
      <w:r w:rsidR="00E137B9" w:rsidRPr="005B0DB4">
        <w:rPr>
          <w:rFonts w:asciiTheme="minorHAnsi" w:hAnsiTheme="minorHAnsi" w:cstheme="minorHAnsi"/>
          <w:spacing w:val="-12"/>
          <w:sz w:val="24"/>
        </w:rPr>
        <w:t xml:space="preserve"> </w:t>
      </w:r>
      <w:r w:rsidR="00E137B9" w:rsidRPr="005B0DB4">
        <w:rPr>
          <w:rFonts w:asciiTheme="minorHAnsi" w:hAnsiTheme="minorHAnsi" w:cstheme="minorHAnsi"/>
          <w:sz w:val="24"/>
        </w:rPr>
        <w:t>classes</w:t>
      </w:r>
    </w:p>
    <w:p w:rsidR="00422C32" w:rsidRDefault="00422C32" w:rsidP="00422C32">
      <w:pPr>
        <w:tabs>
          <w:tab w:val="left" w:pos="729"/>
          <w:tab w:val="left" w:pos="730"/>
        </w:tabs>
        <w:spacing w:before="46"/>
        <w:rPr>
          <w:rFonts w:asciiTheme="minorHAnsi" w:hAnsiTheme="minorHAnsi" w:cstheme="minorHAnsi"/>
          <w:sz w:val="24"/>
        </w:rPr>
      </w:pPr>
    </w:p>
    <w:p w:rsidR="00422C32" w:rsidRPr="00DE3D00" w:rsidRDefault="00422C32" w:rsidP="00422C32">
      <w:pPr>
        <w:tabs>
          <w:tab w:val="left" w:pos="729"/>
          <w:tab w:val="left" w:pos="730"/>
        </w:tabs>
        <w:spacing w:before="46"/>
        <w:rPr>
          <w:rFonts w:asciiTheme="minorHAnsi" w:hAnsiTheme="minorHAnsi" w:cstheme="minorHAnsi"/>
          <w:sz w:val="28"/>
          <w:szCs w:val="28"/>
        </w:rPr>
      </w:pPr>
    </w:p>
    <w:p w:rsidR="00456488" w:rsidRPr="00DE3D00" w:rsidRDefault="00456488" w:rsidP="00F64CF1">
      <w:pPr>
        <w:pStyle w:val="Heading1"/>
        <w:rPr>
          <w:rFonts w:asciiTheme="minorHAnsi" w:hAnsiTheme="minorHAnsi" w:cstheme="minorHAnsi"/>
          <w:sz w:val="28"/>
          <w:szCs w:val="28"/>
        </w:rPr>
      </w:pPr>
      <w:r w:rsidRPr="00DE3D00">
        <w:rPr>
          <w:rFonts w:asciiTheme="minorHAnsi" w:hAnsiTheme="minorHAnsi" w:cstheme="minorHAnsi"/>
          <w:sz w:val="28"/>
          <w:szCs w:val="28"/>
        </w:rPr>
        <w:t>Specifications</w:t>
      </w:r>
    </w:p>
    <w:p w:rsidR="00456488" w:rsidRPr="00D42DF5" w:rsidRDefault="00456488" w:rsidP="00850C20">
      <w:pPr>
        <w:pStyle w:val="BodyText"/>
        <w:spacing w:before="43"/>
        <w:ind w:left="119"/>
        <w:jc w:val="both"/>
        <w:rPr>
          <w:rFonts w:asciiTheme="minorHAnsi" w:hAnsiTheme="minorHAnsi" w:cstheme="minorHAnsi"/>
          <w:i/>
        </w:rPr>
      </w:pPr>
      <w:r w:rsidRPr="006E077D">
        <w:rPr>
          <w:rFonts w:asciiTheme="minorHAnsi" w:hAnsiTheme="minorHAnsi" w:cstheme="minorHAnsi"/>
        </w:rPr>
        <w:t xml:space="preserve">The successful school system must offer our students </w:t>
      </w:r>
      <w:r>
        <w:rPr>
          <w:rFonts w:asciiTheme="minorHAnsi" w:hAnsiTheme="minorHAnsi" w:cstheme="minorHAnsi"/>
        </w:rPr>
        <w:t xml:space="preserve">an instructional program that meets and/or </w:t>
      </w:r>
      <w:r w:rsidRPr="006E077D">
        <w:rPr>
          <w:rFonts w:asciiTheme="minorHAnsi" w:hAnsiTheme="minorHAnsi" w:cstheme="minorHAnsi"/>
        </w:rPr>
        <w:t xml:space="preserve">exceeds the </w:t>
      </w:r>
      <w:r w:rsidRPr="0093171A">
        <w:rPr>
          <w:rFonts w:asciiTheme="minorHAnsi" w:hAnsiTheme="minorHAnsi" w:cstheme="minorHAnsi"/>
          <w:i/>
        </w:rPr>
        <w:t xml:space="preserve">New England Association of Schools and Colleges </w:t>
      </w:r>
      <w:r w:rsidR="00CD48F9">
        <w:rPr>
          <w:rFonts w:asciiTheme="minorHAnsi" w:hAnsiTheme="minorHAnsi" w:cstheme="minorHAnsi"/>
          <w:i/>
        </w:rPr>
        <w:t xml:space="preserve">(NEASC) </w:t>
      </w:r>
      <w:r w:rsidRPr="0093171A">
        <w:rPr>
          <w:rFonts w:asciiTheme="minorHAnsi" w:hAnsiTheme="minorHAnsi" w:cstheme="minorHAnsi"/>
          <w:i/>
        </w:rPr>
        <w:t>2020 Standards for Accreditation</w:t>
      </w:r>
      <w:r w:rsidRPr="006E077D">
        <w:rPr>
          <w:rFonts w:asciiTheme="minorHAnsi" w:hAnsiTheme="minorHAnsi" w:cstheme="minorHAnsi"/>
        </w:rPr>
        <w:t xml:space="preserve"> </w:t>
      </w:r>
      <w:r w:rsidRPr="00845D52">
        <w:rPr>
          <w:rFonts w:asciiTheme="minorHAnsi" w:hAnsiTheme="minorHAnsi" w:cstheme="minorHAnsi"/>
          <w:i/>
        </w:rPr>
        <w:t>for Public High School</w:t>
      </w:r>
      <w:r w:rsidR="00E276F7">
        <w:rPr>
          <w:rFonts w:asciiTheme="minorHAnsi" w:hAnsiTheme="minorHAnsi" w:cstheme="minorHAnsi"/>
          <w:i/>
        </w:rPr>
        <w:t>s</w:t>
      </w:r>
      <w:r>
        <w:rPr>
          <w:rFonts w:asciiTheme="minorHAnsi" w:hAnsiTheme="minorHAnsi" w:cstheme="minorHAnsi"/>
        </w:rPr>
        <w:t xml:space="preserve">. </w:t>
      </w:r>
    </w:p>
    <w:p w:rsidR="00422C32" w:rsidRDefault="00422C32" w:rsidP="00422C32">
      <w:pPr>
        <w:tabs>
          <w:tab w:val="left" w:pos="729"/>
          <w:tab w:val="left" w:pos="730"/>
        </w:tabs>
        <w:spacing w:before="46"/>
        <w:rPr>
          <w:rFonts w:asciiTheme="minorHAnsi" w:hAnsiTheme="minorHAnsi" w:cstheme="minorHAnsi"/>
          <w:sz w:val="24"/>
        </w:rPr>
      </w:pPr>
    </w:p>
    <w:p w:rsidR="00422C32" w:rsidRDefault="00422C32" w:rsidP="00422C32">
      <w:pPr>
        <w:tabs>
          <w:tab w:val="left" w:pos="729"/>
          <w:tab w:val="left" w:pos="730"/>
        </w:tabs>
        <w:spacing w:before="46"/>
        <w:rPr>
          <w:rFonts w:asciiTheme="minorHAnsi" w:hAnsiTheme="minorHAnsi" w:cstheme="minorHAnsi"/>
          <w:sz w:val="24"/>
        </w:rPr>
      </w:pPr>
    </w:p>
    <w:p w:rsidR="00422C32" w:rsidRDefault="00422C32" w:rsidP="00422C32">
      <w:pPr>
        <w:tabs>
          <w:tab w:val="left" w:pos="729"/>
          <w:tab w:val="left" w:pos="730"/>
        </w:tabs>
        <w:spacing w:before="46"/>
        <w:rPr>
          <w:rFonts w:asciiTheme="minorHAnsi" w:hAnsiTheme="minorHAnsi" w:cstheme="minorHAnsi"/>
          <w:sz w:val="24"/>
        </w:rPr>
      </w:pPr>
    </w:p>
    <w:p w:rsidR="00422C32" w:rsidRDefault="00422C32" w:rsidP="00422C32">
      <w:pPr>
        <w:tabs>
          <w:tab w:val="left" w:pos="729"/>
          <w:tab w:val="left" w:pos="730"/>
        </w:tabs>
        <w:spacing w:before="46"/>
        <w:rPr>
          <w:rFonts w:asciiTheme="minorHAnsi" w:hAnsiTheme="minorHAnsi" w:cstheme="minorHAnsi"/>
          <w:sz w:val="24"/>
        </w:rPr>
      </w:pPr>
    </w:p>
    <w:p w:rsidR="00422C32" w:rsidRDefault="00422C32" w:rsidP="00422C32">
      <w:pPr>
        <w:tabs>
          <w:tab w:val="left" w:pos="729"/>
          <w:tab w:val="left" w:pos="730"/>
        </w:tabs>
        <w:spacing w:before="46"/>
        <w:rPr>
          <w:rFonts w:asciiTheme="minorHAnsi" w:hAnsiTheme="minorHAnsi" w:cstheme="minorHAnsi"/>
          <w:sz w:val="24"/>
        </w:rPr>
      </w:pPr>
    </w:p>
    <w:p w:rsidR="00422C32" w:rsidRDefault="00422C32" w:rsidP="00422C32">
      <w:pPr>
        <w:tabs>
          <w:tab w:val="left" w:pos="729"/>
          <w:tab w:val="left" w:pos="730"/>
        </w:tabs>
        <w:spacing w:before="46"/>
        <w:rPr>
          <w:rFonts w:asciiTheme="minorHAnsi" w:hAnsiTheme="minorHAnsi" w:cstheme="minorHAnsi"/>
          <w:sz w:val="24"/>
        </w:rPr>
      </w:pPr>
    </w:p>
    <w:p w:rsidR="00422C32" w:rsidRDefault="00422C32" w:rsidP="00422C32">
      <w:pPr>
        <w:tabs>
          <w:tab w:val="left" w:pos="729"/>
          <w:tab w:val="left" w:pos="730"/>
        </w:tabs>
        <w:spacing w:before="46"/>
        <w:rPr>
          <w:rFonts w:asciiTheme="minorHAnsi" w:hAnsiTheme="minorHAnsi" w:cstheme="minorHAnsi"/>
          <w:sz w:val="24"/>
        </w:rPr>
      </w:pPr>
    </w:p>
    <w:p w:rsidR="00422C32" w:rsidRDefault="00422C32" w:rsidP="00422C32">
      <w:pPr>
        <w:tabs>
          <w:tab w:val="left" w:pos="729"/>
          <w:tab w:val="left" w:pos="730"/>
        </w:tabs>
        <w:spacing w:before="46"/>
        <w:rPr>
          <w:rFonts w:asciiTheme="minorHAnsi" w:hAnsiTheme="minorHAnsi" w:cstheme="minorHAnsi"/>
          <w:sz w:val="24"/>
        </w:rPr>
      </w:pPr>
    </w:p>
    <w:p w:rsidR="00B2292C" w:rsidRDefault="00B2292C" w:rsidP="006C63DA">
      <w:pPr>
        <w:pStyle w:val="TableParagraph"/>
        <w:ind w:left="115" w:right="187"/>
        <w:rPr>
          <w:rFonts w:asciiTheme="minorHAnsi" w:hAnsiTheme="minorHAnsi" w:cstheme="minorHAnsi"/>
          <w:sz w:val="24"/>
          <w:szCs w:val="24"/>
        </w:rPr>
      </w:pPr>
    </w:p>
    <w:p w:rsidR="00F64CF1" w:rsidRDefault="00F64CF1" w:rsidP="006C63DA">
      <w:pPr>
        <w:pStyle w:val="TableParagraph"/>
        <w:ind w:left="115" w:right="187"/>
        <w:rPr>
          <w:rFonts w:asciiTheme="minorHAnsi" w:hAnsiTheme="minorHAnsi" w:cstheme="minorHAnsi"/>
          <w:sz w:val="24"/>
          <w:szCs w:val="24"/>
        </w:rPr>
      </w:pPr>
    </w:p>
    <w:p w:rsidR="00F64CF1" w:rsidRDefault="00F64CF1" w:rsidP="006C63DA">
      <w:pPr>
        <w:pStyle w:val="TableParagraph"/>
        <w:ind w:left="115" w:right="187"/>
        <w:rPr>
          <w:rFonts w:asciiTheme="minorHAnsi" w:hAnsiTheme="minorHAnsi" w:cstheme="minorHAnsi"/>
          <w:sz w:val="24"/>
          <w:szCs w:val="24"/>
        </w:rPr>
      </w:pPr>
    </w:p>
    <w:p w:rsidR="00456488" w:rsidRPr="00CD48F9" w:rsidRDefault="00456488" w:rsidP="006C63DA">
      <w:pPr>
        <w:pStyle w:val="TableParagraph"/>
        <w:ind w:left="115" w:right="187"/>
        <w:rPr>
          <w:rFonts w:asciiTheme="minorHAnsi" w:hAnsiTheme="minorHAnsi" w:cstheme="minorHAnsi"/>
          <w:b/>
          <w:sz w:val="24"/>
          <w:szCs w:val="24"/>
        </w:rPr>
      </w:pPr>
    </w:p>
    <w:p w:rsidR="00196C23" w:rsidRDefault="00CD48F9" w:rsidP="00CD48F9">
      <w:pPr>
        <w:pStyle w:val="TableParagraph"/>
        <w:ind w:left="115" w:right="187"/>
        <w:rPr>
          <w:rFonts w:asciiTheme="minorHAnsi" w:hAnsiTheme="minorHAnsi" w:cstheme="minorHAnsi"/>
          <w:b/>
          <w:sz w:val="24"/>
          <w:szCs w:val="24"/>
        </w:rPr>
      </w:pPr>
      <w:r w:rsidRPr="00CD48F9">
        <w:rPr>
          <w:rFonts w:asciiTheme="minorHAnsi" w:hAnsiTheme="minorHAnsi" w:cstheme="minorHAnsi"/>
          <w:b/>
          <w:sz w:val="24"/>
          <w:szCs w:val="24"/>
        </w:rPr>
        <w:t xml:space="preserve"> </w:t>
      </w:r>
    </w:p>
    <w:p w:rsidR="00196C23" w:rsidRPr="00DE3D00" w:rsidRDefault="00196C23" w:rsidP="00E521E7">
      <w:pPr>
        <w:pStyle w:val="TableParagraph"/>
        <w:ind w:right="187"/>
        <w:rPr>
          <w:rFonts w:asciiTheme="minorHAnsi" w:hAnsiTheme="minorHAnsi" w:cstheme="minorHAnsi"/>
          <w:b/>
          <w:sz w:val="28"/>
          <w:szCs w:val="28"/>
        </w:rPr>
      </w:pPr>
    </w:p>
    <w:p w:rsidR="00456488" w:rsidRPr="00DE3D00" w:rsidRDefault="00CD48F9" w:rsidP="00CD48F9">
      <w:pPr>
        <w:pStyle w:val="TableParagraph"/>
        <w:ind w:left="115" w:right="187"/>
        <w:rPr>
          <w:rFonts w:asciiTheme="minorHAnsi" w:hAnsiTheme="minorHAnsi" w:cstheme="minorHAnsi"/>
          <w:b/>
          <w:sz w:val="28"/>
          <w:szCs w:val="28"/>
        </w:rPr>
      </w:pPr>
      <w:r w:rsidRPr="00DE3D00">
        <w:rPr>
          <w:rFonts w:asciiTheme="minorHAnsi" w:hAnsiTheme="minorHAnsi" w:cstheme="minorHAnsi"/>
          <w:b/>
          <w:sz w:val="28"/>
          <w:szCs w:val="28"/>
        </w:rPr>
        <w:t xml:space="preserve">  NEASC Standards</w:t>
      </w:r>
    </w:p>
    <w:p w:rsidR="00B2292C" w:rsidRPr="006E077D" w:rsidRDefault="00B2292C" w:rsidP="006C63DA">
      <w:pPr>
        <w:pStyle w:val="TableParagraph"/>
        <w:ind w:left="115" w:right="187"/>
        <w:rPr>
          <w:rFonts w:asciiTheme="minorHAnsi" w:hAnsiTheme="minorHAnsi" w:cstheme="minorHAnsi"/>
          <w:sz w:val="24"/>
          <w:szCs w:val="2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4992"/>
      </w:tblGrid>
      <w:tr w:rsidR="00B2292C" w:rsidTr="00502BCC">
        <w:trPr>
          <w:trHeight w:val="851"/>
        </w:trPr>
        <w:tc>
          <w:tcPr>
            <w:tcW w:w="3840" w:type="dxa"/>
            <w:tcBorders>
              <w:bottom w:val="single" w:sz="8" w:space="0" w:color="000000"/>
              <w:right w:val="single" w:sz="8" w:space="0" w:color="000000"/>
            </w:tcBorders>
          </w:tcPr>
          <w:p w:rsidR="00B2292C" w:rsidRDefault="00B2292C" w:rsidP="00502BCC">
            <w:pPr>
              <w:pStyle w:val="TableParagraph"/>
              <w:spacing w:before="100" w:line="267" w:lineRule="exact"/>
              <w:rPr>
                <w:rFonts w:ascii="Century Gothic"/>
              </w:rPr>
            </w:pPr>
            <w:r>
              <w:rPr>
                <w:rFonts w:ascii="Century Gothic"/>
                <w:color w:val="9C1134"/>
              </w:rPr>
              <w:t>Standard 1</w:t>
            </w:r>
          </w:p>
          <w:p w:rsidR="00B2292C" w:rsidRDefault="00B2292C" w:rsidP="00502BCC">
            <w:pPr>
              <w:pStyle w:val="TableParagraph"/>
              <w:spacing w:line="267" w:lineRule="exact"/>
              <w:rPr>
                <w:rFonts w:ascii="Century Gothic"/>
                <w:b/>
              </w:rPr>
            </w:pPr>
            <w:r>
              <w:rPr>
                <w:rFonts w:ascii="Century Gothic"/>
                <w:b/>
                <w:color w:val="9C1134"/>
              </w:rPr>
              <w:t>LEARNING CULTURE</w:t>
            </w:r>
          </w:p>
        </w:tc>
        <w:tc>
          <w:tcPr>
            <w:tcW w:w="4992" w:type="dxa"/>
            <w:tcBorders>
              <w:left w:val="single" w:sz="8" w:space="0" w:color="000000"/>
              <w:bottom w:val="single" w:sz="8" w:space="0" w:color="000000"/>
            </w:tcBorders>
          </w:tcPr>
          <w:p w:rsidR="00B2292C" w:rsidRDefault="00B2292C" w:rsidP="00502BCC">
            <w:pPr>
              <w:pStyle w:val="TableParagraph"/>
              <w:spacing w:before="143"/>
              <w:ind w:left="138" w:right="490"/>
              <w:rPr>
                <w:rFonts w:ascii="Century Gothic" w:hAnsi="Century Gothic"/>
              </w:rPr>
            </w:pPr>
            <w:r>
              <w:rPr>
                <w:rFonts w:ascii="Century Gothic" w:hAnsi="Century Gothic"/>
                <w:color w:val="9C1134"/>
              </w:rPr>
              <w:t>Learning Culture promotes shared values and responsibility for achieving the school’s vision.</w:t>
            </w:r>
          </w:p>
        </w:tc>
      </w:tr>
      <w:tr w:rsidR="00B2292C" w:rsidTr="00502BCC">
        <w:trPr>
          <w:trHeight w:val="851"/>
        </w:trPr>
        <w:tc>
          <w:tcPr>
            <w:tcW w:w="3840" w:type="dxa"/>
            <w:tcBorders>
              <w:top w:val="single" w:sz="8" w:space="0" w:color="000000"/>
              <w:bottom w:val="single" w:sz="8" w:space="0" w:color="000000"/>
              <w:right w:val="single" w:sz="8" w:space="0" w:color="000000"/>
            </w:tcBorders>
          </w:tcPr>
          <w:p w:rsidR="00B2292C" w:rsidRDefault="00B2292C" w:rsidP="00502BCC">
            <w:pPr>
              <w:pStyle w:val="TableParagraph"/>
              <w:spacing w:before="100" w:line="267" w:lineRule="exact"/>
              <w:rPr>
                <w:rFonts w:ascii="Century Gothic"/>
              </w:rPr>
            </w:pPr>
            <w:r>
              <w:rPr>
                <w:rFonts w:ascii="Century Gothic"/>
                <w:color w:val="2E6479"/>
              </w:rPr>
              <w:t>Standard 2</w:t>
            </w:r>
          </w:p>
          <w:p w:rsidR="00B2292C" w:rsidRDefault="00B2292C" w:rsidP="00502BCC">
            <w:pPr>
              <w:pStyle w:val="TableParagraph"/>
              <w:spacing w:line="267" w:lineRule="exact"/>
              <w:rPr>
                <w:rFonts w:ascii="Century Gothic"/>
                <w:b/>
              </w:rPr>
            </w:pPr>
            <w:r>
              <w:rPr>
                <w:rFonts w:ascii="Century Gothic"/>
                <w:b/>
                <w:color w:val="2E6479"/>
              </w:rPr>
              <w:t>STUDENT LEARNING</w:t>
            </w:r>
          </w:p>
        </w:tc>
        <w:tc>
          <w:tcPr>
            <w:tcW w:w="4992" w:type="dxa"/>
            <w:tcBorders>
              <w:top w:val="single" w:sz="8" w:space="0" w:color="000000"/>
              <w:left w:val="single" w:sz="8" w:space="0" w:color="000000"/>
              <w:bottom w:val="single" w:sz="8" w:space="0" w:color="000000"/>
            </w:tcBorders>
          </w:tcPr>
          <w:p w:rsidR="00B2292C" w:rsidRDefault="00B2292C" w:rsidP="00502BCC">
            <w:pPr>
              <w:pStyle w:val="TableParagraph"/>
              <w:spacing w:before="143"/>
              <w:ind w:left="138" w:right="490"/>
              <w:rPr>
                <w:rFonts w:ascii="Century Gothic"/>
              </w:rPr>
            </w:pPr>
            <w:r>
              <w:rPr>
                <w:rFonts w:ascii="Century Gothic"/>
                <w:color w:val="2E6479"/>
              </w:rPr>
              <w:t>Student Learning practices maximize the impact of learning for each student.</w:t>
            </w:r>
          </w:p>
        </w:tc>
      </w:tr>
      <w:tr w:rsidR="00B2292C" w:rsidTr="00502BCC">
        <w:trPr>
          <w:trHeight w:val="1098"/>
        </w:trPr>
        <w:tc>
          <w:tcPr>
            <w:tcW w:w="3840" w:type="dxa"/>
            <w:tcBorders>
              <w:top w:val="single" w:sz="8" w:space="0" w:color="000000"/>
              <w:bottom w:val="single" w:sz="8" w:space="0" w:color="000000"/>
              <w:right w:val="single" w:sz="8" w:space="0" w:color="000000"/>
            </w:tcBorders>
          </w:tcPr>
          <w:p w:rsidR="00B2292C" w:rsidRDefault="00B2292C" w:rsidP="00502BCC">
            <w:pPr>
              <w:pStyle w:val="TableParagraph"/>
              <w:spacing w:before="100" w:line="267" w:lineRule="exact"/>
              <w:rPr>
                <w:rFonts w:ascii="Century Gothic"/>
              </w:rPr>
            </w:pPr>
            <w:r>
              <w:rPr>
                <w:rFonts w:ascii="Century Gothic"/>
                <w:color w:val="473B6A"/>
              </w:rPr>
              <w:t>Standard 3</w:t>
            </w:r>
          </w:p>
          <w:p w:rsidR="00B2292C" w:rsidRDefault="00B2292C" w:rsidP="00502BCC">
            <w:pPr>
              <w:pStyle w:val="TableParagraph"/>
              <w:spacing w:line="267" w:lineRule="exact"/>
              <w:rPr>
                <w:rFonts w:ascii="Century Gothic"/>
                <w:b/>
              </w:rPr>
            </w:pPr>
            <w:r>
              <w:rPr>
                <w:rFonts w:ascii="Century Gothic"/>
                <w:b/>
                <w:color w:val="473B6A"/>
              </w:rPr>
              <w:t>PROFESSIONAL PRACTICES</w:t>
            </w:r>
          </w:p>
        </w:tc>
        <w:tc>
          <w:tcPr>
            <w:tcW w:w="4992" w:type="dxa"/>
            <w:tcBorders>
              <w:top w:val="single" w:sz="8" w:space="0" w:color="000000"/>
              <w:left w:val="single" w:sz="8" w:space="0" w:color="000000"/>
              <w:bottom w:val="single" w:sz="8" w:space="0" w:color="000000"/>
            </w:tcBorders>
          </w:tcPr>
          <w:p w:rsidR="00B2292C" w:rsidRDefault="00B2292C" w:rsidP="00502BCC">
            <w:pPr>
              <w:pStyle w:val="TableParagraph"/>
              <w:spacing w:before="145"/>
              <w:ind w:left="138" w:right="490"/>
              <w:rPr>
                <w:rFonts w:ascii="Century Gothic"/>
              </w:rPr>
            </w:pPr>
            <w:r>
              <w:rPr>
                <w:rFonts w:ascii="Century Gothic"/>
                <w:color w:val="473B6A"/>
              </w:rPr>
              <w:t>Professional Practices ensure that practices and structures are in place to support and improve student learning.</w:t>
            </w:r>
          </w:p>
        </w:tc>
      </w:tr>
      <w:tr w:rsidR="00B2292C" w:rsidTr="00502BCC">
        <w:trPr>
          <w:trHeight w:val="1098"/>
        </w:trPr>
        <w:tc>
          <w:tcPr>
            <w:tcW w:w="3840" w:type="dxa"/>
            <w:tcBorders>
              <w:top w:val="single" w:sz="8" w:space="0" w:color="000000"/>
              <w:bottom w:val="single" w:sz="8" w:space="0" w:color="000000"/>
              <w:right w:val="single" w:sz="8" w:space="0" w:color="000000"/>
            </w:tcBorders>
          </w:tcPr>
          <w:p w:rsidR="00B2292C" w:rsidRDefault="00B2292C" w:rsidP="00502BCC">
            <w:pPr>
              <w:pStyle w:val="TableParagraph"/>
              <w:spacing w:before="100" w:line="267" w:lineRule="exact"/>
              <w:rPr>
                <w:rFonts w:ascii="Century Gothic"/>
              </w:rPr>
            </w:pPr>
            <w:r>
              <w:rPr>
                <w:rFonts w:ascii="Century Gothic"/>
                <w:color w:val="81244B"/>
              </w:rPr>
              <w:t>Standard 4</w:t>
            </w:r>
          </w:p>
          <w:p w:rsidR="00B2292C" w:rsidRDefault="00B2292C" w:rsidP="00502BCC">
            <w:pPr>
              <w:pStyle w:val="TableParagraph"/>
              <w:spacing w:line="267" w:lineRule="exact"/>
              <w:rPr>
                <w:rFonts w:ascii="Century Gothic"/>
                <w:b/>
              </w:rPr>
            </w:pPr>
            <w:r>
              <w:rPr>
                <w:rFonts w:ascii="Century Gothic"/>
                <w:b/>
                <w:color w:val="81244B"/>
              </w:rPr>
              <w:t>LEARNING SUPPORT</w:t>
            </w:r>
          </w:p>
        </w:tc>
        <w:tc>
          <w:tcPr>
            <w:tcW w:w="4992" w:type="dxa"/>
            <w:tcBorders>
              <w:top w:val="single" w:sz="8" w:space="0" w:color="000000"/>
              <w:left w:val="single" w:sz="8" w:space="0" w:color="000000"/>
              <w:bottom w:val="single" w:sz="8" w:space="0" w:color="000000"/>
            </w:tcBorders>
          </w:tcPr>
          <w:p w:rsidR="00B2292C" w:rsidRDefault="00B2292C" w:rsidP="00502BCC">
            <w:pPr>
              <w:pStyle w:val="TableParagraph"/>
              <w:spacing w:before="143"/>
              <w:ind w:left="138" w:right="490"/>
              <w:rPr>
                <w:rFonts w:ascii="Century Gothic"/>
              </w:rPr>
            </w:pPr>
            <w:r>
              <w:rPr>
                <w:rFonts w:ascii="Century Gothic"/>
                <w:color w:val="81244B"/>
              </w:rPr>
              <w:t>Learning Support ensures that the school has appropriate systems to support student learning and well-being.</w:t>
            </w:r>
          </w:p>
        </w:tc>
      </w:tr>
      <w:tr w:rsidR="00B2292C" w:rsidTr="00502BCC">
        <w:trPr>
          <w:trHeight w:val="1096"/>
        </w:trPr>
        <w:tc>
          <w:tcPr>
            <w:tcW w:w="3840" w:type="dxa"/>
            <w:tcBorders>
              <w:top w:val="single" w:sz="8" w:space="0" w:color="000000"/>
              <w:right w:val="single" w:sz="8" w:space="0" w:color="000000"/>
            </w:tcBorders>
          </w:tcPr>
          <w:p w:rsidR="00B2292C" w:rsidRDefault="00B2292C" w:rsidP="00502BCC">
            <w:pPr>
              <w:pStyle w:val="TableParagraph"/>
              <w:spacing w:before="100" w:line="267" w:lineRule="exact"/>
              <w:rPr>
                <w:rFonts w:ascii="Century Gothic"/>
              </w:rPr>
            </w:pPr>
            <w:r>
              <w:rPr>
                <w:rFonts w:ascii="Century Gothic"/>
                <w:color w:val="335752"/>
              </w:rPr>
              <w:t>Standard 5</w:t>
            </w:r>
          </w:p>
          <w:p w:rsidR="00B2292C" w:rsidRDefault="00B2292C" w:rsidP="00502BCC">
            <w:pPr>
              <w:pStyle w:val="TableParagraph"/>
              <w:spacing w:line="267" w:lineRule="exact"/>
              <w:rPr>
                <w:rFonts w:ascii="Century Gothic"/>
                <w:b/>
              </w:rPr>
            </w:pPr>
            <w:r>
              <w:rPr>
                <w:rFonts w:ascii="Century Gothic"/>
                <w:b/>
                <w:color w:val="335752"/>
              </w:rPr>
              <w:t>LEARNING RESOURCES</w:t>
            </w:r>
          </w:p>
        </w:tc>
        <w:tc>
          <w:tcPr>
            <w:tcW w:w="4992" w:type="dxa"/>
            <w:tcBorders>
              <w:top w:val="single" w:sz="8" w:space="0" w:color="000000"/>
              <w:left w:val="single" w:sz="8" w:space="0" w:color="000000"/>
            </w:tcBorders>
          </w:tcPr>
          <w:p w:rsidR="00B2292C" w:rsidRDefault="00B2292C" w:rsidP="00502BCC">
            <w:pPr>
              <w:pStyle w:val="TableParagraph"/>
              <w:spacing w:before="143"/>
              <w:ind w:left="138" w:right="117"/>
              <w:rPr>
                <w:rFonts w:ascii="Century Gothic"/>
              </w:rPr>
            </w:pPr>
            <w:r>
              <w:rPr>
                <w:rFonts w:ascii="Century Gothic"/>
                <w:color w:val="335752"/>
              </w:rPr>
              <w:t>Learning Resources ensure that the school has the resources necessary to meet the learning needs of all students.</w:t>
            </w:r>
          </w:p>
        </w:tc>
      </w:tr>
    </w:tbl>
    <w:p w:rsidR="006C63DA" w:rsidRPr="006E077D" w:rsidRDefault="006C63DA" w:rsidP="006C63DA">
      <w:pPr>
        <w:pStyle w:val="TableParagraph"/>
        <w:ind w:left="115" w:right="187"/>
        <w:rPr>
          <w:rFonts w:asciiTheme="minorHAnsi" w:hAnsiTheme="minorHAnsi" w:cstheme="minorHAnsi"/>
          <w:sz w:val="24"/>
          <w:szCs w:val="24"/>
        </w:rPr>
      </w:pPr>
    </w:p>
    <w:p w:rsidR="0050757D" w:rsidRPr="009E1F76" w:rsidRDefault="0050757D">
      <w:pPr>
        <w:pStyle w:val="BodyText"/>
        <w:spacing w:before="7"/>
        <w:rPr>
          <w:rFonts w:asciiTheme="minorHAnsi" w:hAnsiTheme="minorHAnsi" w:cstheme="minorHAnsi"/>
          <w:sz w:val="35"/>
        </w:rPr>
      </w:pPr>
    </w:p>
    <w:p w:rsidR="0050757D" w:rsidRPr="007A1844" w:rsidRDefault="00E137B9" w:rsidP="007A1844">
      <w:pPr>
        <w:pStyle w:val="Heading1"/>
        <w:ind w:left="120"/>
        <w:rPr>
          <w:rFonts w:asciiTheme="minorHAnsi" w:hAnsiTheme="minorHAnsi" w:cstheme="minorHAnsi"/>
          <w:sz w:val="28"/>
          <w:szCs w:val="28"/>
        </w:rPr>
      </w:pPr>
      <w:r w:rsidRPr="007A1844">
        <w:rPr>
          <w:rFonts w:asciiTheme="minorHAnsi" w:hAnsiTheme="minorHAnsi" w:cstheme="minorHAnsi"/>
          <w:sz w:val="28"/>
          <w:szCs w:val="28"/>
        </w:rPr>
        <w:t>Proposals</w:t>
      </w:r>
    </w:p>
    <w:p w:rsidR="00E137B9" w:rsidRPr="009E1F76" w:rsidRDefault="00E137B9" w:rsidP="008924AA">
      <w:pPr>
        <w:pStyle w:val="BodyText"/>
        <w:spacing w:line="276" w:lineRule="auto"/>
        <w:ind w:left="120"/>
        <w:jc w:val="both"/>
        <w:rPr>
          <w:rFonts w:asciiTheme="minorHAnsi" w:hAnsiTheme="minorHAnsi" w:cstheme="minorHAnsi"/>
        </w:rPr>
      </w:pPr>
      <w:r w:rsidRPr="009E1F76">
        <w:rPr>
          <w:rFonts w:asciiTheme="minorHAnsi" w:hAnsiTheme="minorHAnsi" w:cstheme="minorHAnsi"/>
        </w:rPr>
        <w:t>Dist</w:t>
      </w:r>
      <w:r w:rsidR="00513B07">
        <w:rPr>
          <w:rFonts w:asciiTheme="minorHAnsi" w:hAnsiTheme="minorHAnsi" w:cstheme="minorHAnsi"/>
        </w:rPr>
        <w:t xml:space="preserve">rict submittals shall include </w:t>
      </w:r>
      <w:r w:rsidRPr="009E1F76">
        <w:rPr>
          <w:rFonts w:asciiTheme="minorHAnsi" w:hAnsiTheme="minorHAnsi" w:cstheme="minorHAnsi"/>
        </w:rPr>
        <w:t xml:space="preserve">detailed </w:t>
      </w:r>
      <w:r w:rsidR="00513B07">
        <w:rPr>
          <w:rFonts w:asciiTheme="minorHAnsi" w:hAnsiTheme="minorHAnsi" w:cstheme="minorHAnsi"/>
        </w:rPr>
        <w:t xml:space="preserve">evidence of meeting or exceeding all five NEASC standards and all principles of effective practices included in the </w:t>
      </w:r>
      <w:r w:rsidR="00FE1EFA">
        <w:rPr>
          <w:rFonts w:asciiTheme="minorHAnsi" w:hAnsiTheme="minorHAnsi" w:cstheme="minorHAnsi"/>
        </w:rPr>
        <w:t>attached rubric/evidence document.</w:t>
      </w:r>
    </w:p>
    <w:p w:rsidR="0050757D" w:rsidRPr="009E1F76" w:rsidRDefault="0050757D">
      <w:pPr>
        <w:pStyle w:val="BodyText"/>
        <w:spacing w:before="5"/>
        <w:rPr>
          <w:rFonts w:asciiTheme="minorHAnsi" w:hAnsiTheme="minorHAnsi" w:cstheme="minorHAnsi"/>
          <w:sz w:val="27"/>
        </w:rPr>
      </w:pPr>
    </w:p>
    <w:p w:rsidR="00D205A2" w:rsidRDefault="00E67F82">
      <w:pPr>
        <w:pStyle w:val="BodyText"/>
        <w:spacing w:line="276" w:lineRule="auto"/>
        <w:ind w:left="120"/>
        <w:rPr>
          <w:rFonts w:asciiTheme="minorHAnsi" w:hAnsiTheme="minorHAnsi" w:cstheme="minorHAnsi"/>
        </w:rPr>
      </w:pPr>
      <w:r w:rsidRPr="009D3B6C">
        <w:rPr>
          <w:rFonts w:asciiTheme="minorHAnsi" w:hAnsiTheme="minorHAnsi" w:cstheme="minorHAnsi"/>
          <w:i/>
        </w:rPr>
        <w:t>PLEASE NOTE</w:t>
      </w:r>
      <w:r>
        <w:rPr>
          <w:rFonts w:asciiTheme="minorHAnsi" w:hAnsiTheme="minorHAnsi" w:cstheme="minorHAnsi"/>
        </w:rPr>
        <w:t xml:space="preserve">: </w:t>
      </w:r>
    </w:p>
    <w:p w:rsidR="002E0A4D" w:rsidRDefault="00E137B9" w:rsidP="00850C20">
      <w:pPr>
        <w:pStyle w:val="BodyText"/>
        <w:numPr>
          <w:ilvl w:val="0"/>
          <w:numId w:val="2"/>
        </w:numPr>
        <w:spacing w:line="276" w:lineRule="auto"/>
        <w:jc w:val="both"/>
        <w:rPr>
          <w:rFonts w:asciiTheme="minorHAnsi" w:hAnsiTheme="minorHAnsi" w:cstheme="minorHAnsi"/>
        </w:rPr>
      </w:pPr>
      <w:r w:rsidRPr="00B430F5">
        <w:rPr>
          <w:rFonts w:asciiTheme="minorHAnsi" w:hAnsiTheme="minorHAnsi" w:cstheme="minorHAnsi"/>
        </w:rPr>
        <w:t xml:space="preserve">Transportation services are </w:t>
      </w:r>
      <w:r w:rsidR="00514663" w:rsidRPr="00B430F5">
        <w:rPr>
          <w:rFonts w:asciiTheme="minorHAnsi" w:hAnsiTheme="minorHAnsi" w:cstheme="minorHAnsi"/>
        </w:rPr>
        <w:t>provided by the Little Compton School Department</w:t>
      </w:r>
      <w:r w:rsidR="00794E63">
        <w:rPr>
          <w:rFonts w:asciiTheme="minorHAnsi" w:hAnsiTheme="minorHAnsi" w:cstheme="minorHAnsi"/>
        </w:rPr>
        <w:t xml:space="preserve"> -- two bus runs in the morning (regular pickup and Express Bus) and three bus runs in the afternoon (dismissal, </w:t>
      </w:r>
      <w:r w:rsidR="005B44C4">
        <w:rPr>
          <w:rFonts w:asciiTheme="minorHAnsi" w:hAnsiTheme="minorHAnsi" w:cstheme="minorHAnsi"/>
        </w:rPr>
        <w:t>Late Bus #1: one</w:t>
      </w:r>
      <w:r w:rsidR="00794E63">
        <w:rPr>
          <w:rFonts w:asciiTheme="minorHAnsi" w:hAnsiTheme="minorHAnsi" w:cstheme="minorHAnsi"/>
        </w:rPr>
        <w:t xml:space="preserve">-hour after dismissal, </w:t>
      </w:r>
      <w:r w:rsidR="005B44C4">
        <w:rPr>
          <w:rFonts w:asciiTheme="minorHAnsi" w:hAnsiTheme="minorHAnsi" w:cstheme="minorHAnsi"/>
        </w:rPr>
        <w:t>Late Bus #2:  three</w:t>
      </w:r>
      <w:r w:rsidR="00794E63">
        <w:rPr>
          <w:rFonts w:asciiTheme="minorHAnsi" w:hAnsiTheme="minorHAnsi" w:cstheme="minorHAnsi"/>
        </w:rPr>
        <w:t>-hours after dismissal)</w:t>
      </w:r>
      <w:r w:rsidRPr="00B430F5">
        <w:rPr>
          <w:rFonts w:asciiTheme="minorHAnsi" w:hAnsiTheme="minorHAnsi" w:cstheme="minorHAnsi"/>
        </w:rPr>
        <w:t>.</w:t>
      </w:r>
    </w:p>
    <w:p w:rsidR="00C6048F" w:rsidRPr="00B430F5" w:rsidRDefault="00C6048F" w:rsidP="00C6048F">
      <w:pPr>
        <w:pStyle w:val="BodyText"/>
        <w:spacing w:line="276" w:lineRule="auto"/>
        <w:ind w:left="840"/>
        <w:jc w:val="both"/>
        <w:rPr>
          <w:rFonts w:asciiTheme="minorHAnsi" w:hAnsiTheme="minorHAnsi" w:cstheme="minorHAnsi"/>
        </w:rPr>
      </w:pPr>
    </w:p>
    <w:p w:rsidR="0050757D" w:rsidRPr="00476D7D" w:rsidRDefault="00C15440" w:rsidP="00850C20">
      <w:pPr>
        <w:pStyle w:val="ListParagraph"/>
        <w:widowControl/>
        <w:numPr>
          <w:ilvl w:val="0"/>
          <w:numId w:val="2"/>
        </w:numPr>
        <w:adjustRightInd w:val="0"/>
        <w:spacing w:after="200" w:line="276" w:lineRule="auto"/>
        <w:jc w:val="both"/>
        <w:rPr>
          <w:rFonts w:eastAsiaTheme="minorHAnsi"/>
          <w:sz w:val="24"/>
          <w:szCs w:val="24"/>
          <w:lang w:val="en"/>
        </w:rPr>
        <w:sectPr w:rsidR="0050757D" w:rsidRPr="00476D7D" w:rsidSect="00B66C4E">
          <w:pgSz w:w="12240" w:h="15840" w:code="1"/>
          <w:pgMar w:top="720" w:right="1080" w:bottom="720" w:left="1080" w:header="0" w:footer="144" w:gutter="0"/>
          <w:cols w:space="720"/>
          <w:docGrid w:linePitch="299"/>
        </w:sectPr>
      </w:pPr>
      <w:r w:rsidRPr="00B430F5">
        <w:rPr>
          <w:rFonts w:eastAsiaTheme="minorHAnsi"/>
          <w:sz w:val="24"/>
          <w:szCs w:val="24"/>
          <w:lang w:val="en"/>
        </w:rPr>
        <w:t>About 10% of L</w:t>
      </w:r>
      <w:r w:rsidR="00DB2842">
        <w:rPr>
          <w:rFonts w:eastAsiaTheme="minorHAnsi"/>
          <w:sz w:val="24"/>
          <w:szCs w:val="24"/>
          <w:lang w:val="en"/>
        </w:rPr>
        <w:t xml:space="preserve">ittle </w:t>
      </w:r>
      <w:r w:rsidRPr="00B430F5">
        <w:rPr>
          <w:rFonts w:eastAsiaTheme="minorHAnsi"/>
          <w:sz w:val="24"/>
          <w:szCs w:val="24"/>
          <w:lang w:val="en"/>
        </w:rPr>
        <w:t>C</w:t>
      </w:r>
      <w:r w:rsidR="00DB2842">
        <w:rPr>
          <w:rFonts w:eastAsiaTheme="minorHAnsi"/>
          <w:sz w:val="24"/>
          <w:szCs w:val="24"/>
          <w:lang w:val="en"/>
        </w:rPr>
        <w:t xml:space="preserve">ompton </w:t>
      </w:r>
      <w:r w:rsidRPr="00B430F5">
        <w:rPr>
          <w:rFonts w:eastAsiaTheme="minorHAnsi"/>
          <w:sz w:val="24"/>
          <w:szCs w:val="24"/>
          <w:lang w:val="en"/>
        </w:rPr>
        <w:t xml:space="preserve">students who attend high school hold IEPs. IEP services are expected to be delivered by the winning high school.  Students who have IEPs that require services and placements that indicate the student is inside the regular class less than 40% of the time, will be the responsibility of </w:t>
      </w:r>
      <w:r w:rsidR="00BD6583" w:rsidRPr="00B430F5">
        <w:rPr>
          <w:rFonts w:asciiTheme="minorHAnsi" w:hAnsiTheme="minorHAnsi" w:cstheme="minorHAnsi"/>
        </w:rPr>
        <w:t xml:space="preserve">the </w:t>
      </w:r>
      <w:r w:rsidR="00BD6583" w:rsidRPr="003646B4">
        <w:rPr>
          <w:rFonts w:asciiTheme="minorHAnsi" w:hAnsiTheme="minorHAnsi" w:cstheme="minorHAnsi"/>
          <w:sz w:val="24"/>
          <w:szCs w:val="24"/>
        </w:rPr>
        <w:t>Little Compton School Department</w:t>
      </w:r>
      <w:r w:rsidRPr="003646B4">
        <w:rPr>
          <w:rFonts w:eastAsiaTheme="minorHAnsi"/>
          <w:sz w:val="24"/>
          <w:szCs w:val="24"/>
          <w:lang w:val="en"/>
        </w:rPr>
        <w:t xml:space="preserve"> </w:t>
      </w:r>
      <w:r w:rsidR="00E14092" w:rsidRPr="003646B4">
        <w:rPr>
          <w:rFonts w:eastAsiaTheme="minorHAnsi"/>
          <w:sz w:val="24"/>
          <w:szCs w:val="24"/>
          <w:lang w:val="en"/>
        </w:rPr>
        <w:t>and</w:t>
      </w:r>
      <w:r w:rsidR="00E14092">
        <w:rPr>
          <w:rFonts w:eastAsiaTheme="minorHAnsi"/>
          <w:sz w:val="24"/>
          <w:szCs w:val="24"/>
          <w:lang w:val="en"/>
        </w:rPr>
        <w:t xml:space="preserve"> </w:t>
      </w:r>
      <w:r w:rsidRPr="00B430F5">
        <w:rPr>
          <w:rFonts w:eastAsiaTheme="minorHAnsi"/>
          <w:sz w:val="24"/>
          <w:szCs w:val="24"/>
          <w:lang w:val="en"/>
        </w:rPr>
        <w:t>N</w:t>
      </w:r>
      <w:r w:rsidR="00BD6583">
        <w:rPr>
          <w:rFonts w:eastAsiaTheme="minorHAnsi"/>
          <w:sz w:val="24"/>
          <w:szCs w:val="24"/>
          <w:lang w:val="en"/>
        </w:rPr>
        <w:t xml:space="preserve">ewport </w:t>
      </w:r>
      <w:r w:rsidRPr="00B430F5">
        <w:rPr>
          <w:rFonts w:eastAsiaTheme="minorHAnsi"/>
          <w:sz w:val="24"/>
          <w:szCs w:val="24"/>
          <w:lang w:val="en"/>
        </w:rPr>
        <w:t>C</w:t>
      </w:r>
      <w:r w:rsidR="00BD6583">
        <w:rPr>
          <w:rFonts w:eastAsiaTheme="minorHAnsi"/>
          <w:sz w:val="24"/>
          <w:szCs w:val="24"/>
          <w:lang w:val="en"/>
        </w:rPr>
        <w:t xml:space="preserve">ounty </w:t>
      </w:r>
      <w:r w:rsidRPr="00B430F5">
        <w:rPr>
          <w:rFonts w:eastAsiaTheme="minorHAnsi"/>
          <w:sz w:val="24"/>
          <w:szCs w:val="24"/>
          <w:lang w:val="en"/>
        </w:rPr>
        <w:t>R</w:t>
      </w:r>
      <w:r w:rsidR="00BD6583">
        <w:rPr>
          <w:rFonts w:eastAsiaTheme="minorHAnsi"/>
          <w:sz w:val="24"/>
          <w:szCs w:val="24"/>
          <w:lang w:val="en"/>
        </w:rPr>
        <w:t xml:space="preserve">egional </w:t>
      </w:r>
      <w:r w:rsidRPr="00B430F5">
        <w:rPr>
          <w:rFonts w:eastAsiaTheme="minorHAnsi"/>
          <w:sz w:val="24"/>
          <w:szCs w:val="24"/>
          <w:lang w:val="en"/>
        </w:rPr>
        <w:t>S</w:t>
      </w:r>
      <w:r w:rsidR="00BD6583">
        <w:rPr>
          <w:rFonts w:eastAsiaTheme="minorHAnsi"/>
          <w:sz w:val="24"/>
          <w:szCs w:val="24"/>
          <w:lang w:val="en"/>
        </w:rPr>
        <w:t xml:space="preserve">pecial </w:t>
      </w:r>
      <w:r w:rsidRPr="00B430F5">
        <w:rPr>
          <w:rFonts w:eastAsiaTheme="minorHAnsi"/>
          <w:sz w:val="24"/>
          <w:szCs w:val="24"/>
          <w:lang w:val="en"/>
        </w:rPr>
        <w:t>E</w:t>
      </w:r>
      <w:r w:rsidR="00BD6583">
        <w:rPr>
          <w:rFonts w:eastAsiaTheme="minorHAnsi"/>
          <w:sz w:val="24"/>
          <w:szCs w:val="24"/>
          <w:lang w:val="en"/>
        </w:rPr>
        <w:t xml:space="preserve">ducation </w:t>
      </w:r>
      <w:r w:rsidRPr="00B430F5">
        <w:rPr>
          <w:rFonts w:eastAsiaTheme="minorHAnsi"/>
          <w:sz w:val="24"/>
          <w:szCs w:val="24"/>
          <w:lang w:val="en"/>
        </w:rPr>
        <w:t>P</w:t>
      </w:r>
      <w:r w:rsidR="00BD6583">
        <w:rPr>
          <w:rFonts w:eastAsiaTheme="minorHAnsi"/>
          <w:sz w:val="24"/>
          <w:szCs w:val="24"/>
          <w:lang w:val="en"/>
        </w:rPr>
        <w:t>rogra</w:t>
      </w:r>
      <w:r w:rsidR="007F2B0E">
        <w:rPr>
          <w:rFonts w:eastAsiaTheme="minorHAnsi"/>
          <w:sz w:val="24"/>
          <w:szCs w:val="24"/>
          <w:lang w:val="en"/>
        </w:rPr>
        <w:t>m.</w:t>
      </w:r>
    </w:p>
    <w:p w:rsidR="0050757D" w:rsidRPr="007A1844" w:rsidRDefault="007F2B0E" w:rsidP="007A1844">
      <w:pPr>
        <w:pStyle w:val="Heading1"/>
        <w:spacing w:before="51"/>
        <w:ind w:left="180" w:hanging="90"/>
        <w:rPr>
          <w:rFonts w:asciiTheme="minorHAnsi" w:hAnsiTheme="minorHAnsi" w:cstheme="minorHAnsi"/>
          <w:sz w:val="28"/>
          <w:szCs w:val="28"/>
        </w:rPr>
      </w:pPr>
      <w:r w:rsidRPr="007A1844">
        <w:rPr>
          <w:rFonts w:asciiTheme="minorHAnsi" w:hAnsiTheme="minorHAnsi" w:cstheme="minorHAnsi"/>
          <w:sz w:val="28"/>
          <w:szCs w:val="28"/>
        </w:rPr>
        <w:lastRenderedPageBreak/>
        <w:t>Terms of Contract</w:t>
      </w:r>
    </w:p>
    <w:p w:rsidR="006D3CD3" w:rsidRPr="00737B99" w:rsidRDefault="00E137B9" w:rsidP="00850C20">
      <w:pPr>
        <w:pStyle w:val="Heading1"/>
        <w:spacing w:before="80"/>
        <w:ind w:right="326"/>
        <w:jc w:val="both"/>
        <w:rPr>
          <w:rFonts w:asciiTheme="minorHAnsi" w:hAnsiTheme="minorHAnsi" w:cstheme="minorHAnsi"/>
          <w:b w:val="0"/>
        </w:rPr>
      </w:pPr>
      <w:r w:rsidRPr="00737B99">
        <w:rPr>
          <w:rFonts w:asciiTheme="minorHAnsi" w:hAnsiTheme="minorHAnsi" w:cstheme="minorHAnsi"/>
          <w:b w:val="0"/>
        </w:rPr>
        <w:t xml:space="preserve">The </w:t>
      </w:r>
      <w:r w:rsidR="00BD5AC3" w:rsidRPr="00737B99">
        <w:rPr>
          <w:rFonts w:asciiTheme="minorHAnsi" w:hAnsiTheme="minorHAnsi" w:cstheme="minorHAnsi"/>
          <w:b w:val="0"/>
        </w:rPr>
        <w:t>Little Compton School Department</w:t>
      </w:r>
      <w:r w:rsidR="00FE12F3" w:rsidRPr="00737B99">
        <w:rPr>
          <w:rFonts w:asciiTheme="minorHAnsi" w:hAnsiTheme="minorHAnsi" w:cstheme="minorHAnsi"/>
          <w:b w:val="0"/>
        </w:rPr>
        <w:t xml:space="preserve">’s </w:t>
      </w:r>
      <w:r w:rsidRPr="00737B99">
        <w:rPr>
          <w:rFonts w:asciiTheme="minorHAnsi" w:hAnsiTheme="minorHAnsi" w:cstheme="minorHAnsi"/>
          <w:b w:val="0"/>
        </w:rPr>
        <w:t>initial terms will be for (</w:t>
      </w:r>
      <w:r w:rsidR="003167D4" w:rsidRPr="00737B99">
        <w:rPr>
          <w:rFonts w:asciiTheme="minorHAnsi" w:hAnsiTheme="minorHAnsi" w:cstheme="minorHAnsi"/>
          <w:b w:val="0"/>
        </w:rPr>
        <w:t>3</w:t>
      </w:r>
      <w:r w:rsidRPr="00737B99">
        <w:rPr>
          <w:rFonts w:asciiTheme="minorHAnsi" w:hAnsiTheme="minorHAnsi" w:cstheme="minorHAnsi"/>
          <w:b w:val="0"/>
        </w:rPr>
        <w:t>) years, commencing at the start of the 202</w:t>
      </w:r>
      <w:r w:rsidR="003167D4" w:rsidRPr="00737B99">
        <w:rPr>
          <w:rFonts w:asciiTheme="minorHAnsi" w:hAnsiTheme="minorHAnsi" w:cstheme="minorHAnsi"/>
          <w:b w:val="0"/>
        </w:rPr>
        <w:t>4</w:t>
      </w:r>
      <w:r w:rsidRPr="00737B99">
        <w:rPr>
          <w:rFonts w:asciiTheme="minorHAnsi" w:hAnsiTheme="minorHAnsi" w:cstheme="minorHAnsi"/>
          <w:b w:val="0"/>
        </w:rPr>
        <w:t xml:space="preserve"> school year. The contract will include the ability to renegotiate </w:t>
      </w:r>
      <w:r w:rsidR="00737B99" w:rsidRPr="00737B99">
        <w:rPr>
          <w:rFonts w:asciiTheme="minorHAnsi" w:hAnsiTheme="minorHAnsi" w:cstheme="minorHAnsi"/>
          <w:b w:val="0"/>
          <w:color w:val="000000"/>
          <w:shd w:val="clear" w:color="auto" w:fill="FFFFFF"/>
        </w:rPr>
        <w:t>two three-year plus a one-year renewal.</w:t>
      </w:r>
      <w:r w:rsidR="00737B99" w:rsidRPr="00737B99">
        <w:rPr>
          <w:rFonts w:asciiTheme="minorHAnsi" w:hAnsiTheme="minorHAnsi" w:cstheme="minorHAnsi"/>
          <w:color w:val="000000"/>
          <w:shd w:val="clear" w:color="auto" w:fill="FFFFFF"/>
        </w:rPr>
        <w:t> </w:t>
      </w:r>
      <w:r w:rsidRPr="00737B99">
        <w:rPr>
          <w:rFonts w:asciiTheme="minorHAnsi" w:hAnsiTheme="minorHAnsi" w:cstheme="minorHAnsi"/>
          <w:b w:val="0"/>
        </w:rPr>
        <w:t xml:space="preserve">The </w:t>
      </w:r>
      <w:r w:rsidR="00114266" w:rsidRPr="00737B99">
        <w:rPr>
          <w:rFonts w:asciiTheme="minorHAnsi" w:hAnsiTheme="minorHAnsi" w:cstheme="minorHAnsi"/>
          <w:b w:val="0"/>
        </w:rPr>
        <w:t xml:space="preserve">Little Compton School Department </w:t>
      </w:r>
      <w:r w:rsidRPr="00737B99">
        <w:rPr>
          <w:rFonts w:asciiTheme="minorHAnsi" w:hAnsiTheme="minorHAnsi" w:cstheme="minorHAnsi"/>
          <w:b w:val="0"/>
        </w:rPr>
        <w:t>will also have the ability to negotiate other considerations on length of contract by mutual agreement with the successful bidder(s).</w:t>
      </w:r>
      <w:r w:rsidR="006D3CD3" w:rsidRPr="00737B99">
        <w:rPr>
          <w:rFonts w:asciiTheme="minorHAnsi" w:hAnsiTheme="minorHAnsi" w:cstheme="minorHAnsi"/>
          <w:b w:val="0"/>
        </w:rPr>
        <w:t xml:space="preserve">  </w:t>
      </w:r>
    </w:p>
    <w:p w:rsidR="0050757D" w:rsidRPr="00114266" w:rsidRDefault="0050757D" w:rsidP="00850C20">
      <w:pPr>
        <w:pStyle w:val="BodyText"/>
        <w:spacing w:before="7"/>
        <w:jc w:val="both"/>
        <w:rPr>
          <w:rFonts w:asciiTheme="minorHAnsi" w:hAnsiTheme="minorHAnsi" w:cstheme="minorHAnsi"/>
          <w:sz w:val="27"/>
        </w:rPr>
      </w:pPr>
    </w:p>
    <w:p w:rsidR="0050757D" w:rsidRPr="00114266" w:rsidRDefault="00E137B9" w:rsidP="00850C20">
      <w:pPr>
        <w:pStyle w:val="BodyText"/>
        <w:tabs>
          <w:tab w:val="left" w:pos="3626"/>
        </w:tabs>
        <w:ind w:left="119" w:right="268"/>
        <w:jc w:val="both"/>
        <w:rPr>
          <w:rFonts w:asciiTheme="minorHAnsi" w:hAnsiTheme="minorHAnsi" w:cstheme="minorHAnsi"/>
        </w:rPr>
      </w:pPr>
      <w:r w:rsidRPr="00114266">
        <w:rPr>
          <w:rFonts w:asciiTheme="minorHAnsi" w:hAnsiTheme="minorHAnsi" w:cstheme="minorHAnsi"/>
        </w:rPr>
        <w:t xml:space="preserve">Please include one (1) original and three (3) copies of your proposal. All proposals shall be in sealed envelopes clearly marked </w:t>
      </w:r>
      <w:r w:rsidRPr="003E0DE5">
        <w:rPr>
          <w:rFonts w:asciiTheme="minorHAnsi" w:hAnsiTheme="minorHAnsi" w:cstheme="minorHAnsi"/>
        </w:rPr>
        <w:t>“Tuition Opportunit</w:t>
      </w:r>
      <w:r w:rsidR="00213183" w:rsidRPr="003E0DE5">
        <w:rPr>
          <w:rFonts w:asciiTheme="minorHAnsi" w:hAnsiTheme="minorHAnsi" w:cstheme="minorHAnsi"/>
        </w:rPr>
        <w:t>i</w:t>
      </w:r>
      <w:r w:rsidRPr="003E0DE5">
        <w:rPr>
          <w:rFonts w:asciiTheme="minorHAnsi" w:hAnsiTheme="minorHAnsi" w:cstheme="minorHAnsi"/>
        </w:rPr>
        <w:t>es-RFP</w:t>
      </w:r>
      <w:r w:rsidR="00850C20" w:rsidRPr="003E0DE5">
        <w:rPr>
          <w:rFonts w:asciiTheme="minorHAnsi" w:hAnsiTheme="minorHAnsi" w:cstheme="minorHAnsi"/>
        </w:rPr>
        <w:t xml:space="preserve"> #1LCSDHS</w:t>
      </w:r>
      <w:r w:rsidR="00FF28C1" w:rsidRPr="003E0DE5">
        <w:rPr>
          <w:rFonts w:asciiTheme="minorHAnsi" w:hAnsiTheme="minorHAnsi" w:cstheme="minorHAnsi"/>
        </w:rPr>
        <w:t>-T</w:t>
      </w:r>
      <w:r w:rsidRPr="003E0DE5">
        <w:rPr>
          <w:rFonts w:asciiTheme="minorHAnsi" w:hAnsiTheme="minorHAnsi" w:cstheme="minorHAnsi"/>
        </w:rPr>
        <w:t>”</w:t>
      </w:r>
      <w:r w:rsidRPr="00114266">
        <w:rPr>
          <w:rFonts w:asciiTheme="minorHAnsi" w:hAnsiTheme="minorHAnsi" w:cstheme="minorHAnsi"/>
        </w:rPr>
        <w:t xml:space="preserve"> and delivered to </w:t>
      </w:r>
      <w:r w:rsidR="00CC027C">
        <w:rPr>
          <w:rFonts w:asciiTheme="minorHAnsi" w:hAnsiTheme="minorHAnsi" w:cstheme="minorHAnsi"/>
        </w:rPr>
        <w:t xml:space="preserve">Dr. Laurie Dias-Mitchell, </w:t>
      </w:r>
      <w:r w:rsidR="00545E32" w:rsidRPr="00114266">
        <w:rPr>
          <w:rFonts w:asciiTheme="minorHAnsi" w:hAnsiTheme="minorHAnsi" w:cstheme="minorHAnsi"/>
        </w:rPr>
        <w:t>Wilbur McMahon School</w:t>
      </w:r>
      <w:r w:rsidRPr="00114266">
        <w:rPr>
          <w:rFonts w:asciiTheme="minorHAnsi" w:hAnsiTheme="minorHAnsi" w:cstheme="minorHAnsi"/>
        </w:rPr>
        <w:t xml:space="preserve">, </w:t>
      </w:r>
      <w:r w:rsidR="00545E32" w:rsidRPr="00114266">
        <w:rPr>
          <w:rFonts w:asciiTheme="minorHAnsi" w:hAnsiTheme="minorHAnsi" w:cstheme="minorHAnsi"/>
        </w:rPr>
        <w:t>28 Commons, Little Compton</w:t>
      </w:r>
      <w:r w:rsidRPr="00114266">
        <w:rPr>
          <w:rFonts w:asciiTheme="minorHAnsi" w:hAnsiTheme="minorHAnsi" w:cstheme="minorHAnsi"/>
        </w:rPr>
        <w:t>, RI 028</w:t>
      </w:r>
      <w:r w:rsidR="00545E32" w:rsidRPr="00114266">
        <w:rPr>
          <w:rFonts w:asciiTheme="minorHAnsi" w:hAnsiTheme="minorHAnsi" w:cstheme="minorHAnsi"/>
        </w:rPr>
        <w:t>37</w:t>
      </w:r>
      <w:r w:rsidRPr="00114266">
        <w:rPr>
          <w:rFonts w:asciiTheme="minorHAnsi" w:hAnsiTheme="minorHAnsi" w:cstheme="minorHAnsi"/>
        </w:rPr>
        <w:t xml:space="preserve"> by </w:t>
      </w:r>
      <w:r w:rsidR="00592504">
        <w:rPr>
          <w:rFonts w:asciiTheme="minorHAnsi" w:hAnsiTheme="minorHAnsi" w:cstheme="minorHAnsi"/>
        </w:rPr>
        <w:t>Friday</w:t>
      </w:r>
      <w:r w:rsidRPr="00114266">
        <w:rPr>
          <w:rFonts w:asciiTheme="minorHAnsi" w:hAnsiTheme="minorHAnsi" w:cstheme="minorHAnsi"/>
        </w:rPr>
        <w:t xml:space="preserve">, </w:t>
      </w:r>
      <w:r w:rsidR="00932701">
        <w:rPr>
          <w:rFonts w:asciiTheme="minorHAnsi" w:hAnsiTheme="minorHAnsi" w:cstheme="minorHAnsi"/>
        </w:rPr>
        <w:t>April</w:t>
      </w:r>
      <w:r w:rsidR="006933FC">
        <w:rPr>
          <w:rFonts w:asciiTheme="minorHAnsi" w:hAnsiTheme="minorHAnsi" w:cstheme="minorHAnsi"/>
        </w:rPr>
        <w:t xml:space="preserve"> </w:t>
      </w:r>
      <w:r w:rsidR="00986EC7">
        <w:rPr>
          <w:rFonts w:asciiTheme="minorHAnsi" w:hAnsiTheme="minorHAnsi" w:cstheme="minorHAnsi"/>
        </w:rPr>
        <w:t>29</w:t>
      </w:r>
      <w:r w:rsidRPr="00114266">
        <w:rPr>
          <w:rFonts w:asciiTheme="minorHAnsi" w:hAnsiTheme="minorHAnsi" w:cstheme="minorHAnsi"/>
        </w:rPr>
        <w:t>, 20</w:t>
      </w:r>
      <w:r w:rsidR="00114266">
        <w:rPr>
          <w:rFonts w:asciiTheme="minorHAnsi" w:hAnsiTheme="minorHAnsi" w:cstheme="minorHAnsi"/>
        </w:rPr>
        <w:t>2</w:t>
      </w:r>
      <w:r w:rsidR="00932701">
        <w:rPr>
          <w:rFonts w:asciiTheme="minorHAnsi" w:hAnsiTheme="minorHAnsi" w:cstheme="minorHAnsi"/>
        </w:rPr>
        <w:t>2</w:t>
      </w:r>
      <w:r w:rsidR="00114266">
        <w:rPr>
          <w:rFonts w:asciiTheme="minorHAnsi" w:hAnsiTheme="minorHAnsi" w:cstheme="minorHAnsi"/>
        </w:rPr>
        <w:t xml:space="preserve"> </w:t>
      </w:r>
      <w:r w:rsidRPr="00114266">
        <w:rPr>
          <w:rFonts w:asciiTheme="minorHAnsi" w:hAnsiTheme="minorHAnsi" w:cstheme="minorHAnsi"/>
        </w:rPr>
        <w:t>at</w:t>
      </w:r>
      <w:r w:rsidRPr="00114266">
        <w:rPr>
          <w:rFonts w:asciiTheme="minorHAnsi" w:hAnsiTheme="minorHAnsi" w:cstheme="minorHAnsi"/>
          <w:spacing w:val="-9"/>
        </w:rPr>
        <w:t xml:space="preserve"> </w:t>
      </w:r>
      <w:r w:rsidRPr="00114266">
        <w:rPr>
          <w:rFonts w:asciiTheme="minorHAnsi" w:hAnsiTheme="minorHAnsi" w:cstheme="minorHAnsi"/>
        </w:rPr>
        <w:t>12:00</w:t>
      </w:r>
      <w:r w:rsidRPr="00114266">
        <w:rPr>
          <w:rFonts w:asciiTheme="minorHAnsi" w:hAnsiTheme="minorHAnsi" w:cstheme="minorHAnsi"/>
          <w:spacing w:val="3"/>
        </w:rPr>
        <w:t xml:space="preserve"> </w:t>
      </w:r>
      <w:r w:rsidRPr="00114266">
        <w:rPr>
          <w:rFonts w:asciiTheme="minorHAnsi" w:hAnsiTheme="minorHAnsi" w:cstheme="minorHAnsi"/>
        </w:rPr>
        <w:t>Noon.</w:t>
      </w:r>
      <w:r w:rsidR="00114266" w:rsidRPr="00114266">
        <w:rPr>
          <w:rFonts w:asciiTheme="minorHAnsi" w:hAnsiTheme="minorHAnsi" w:cstheme="minorHAnsi"/>
        </w:rPr>
        <w:t xml:space="preserve"> </w:t>
      </w:r>
      <w:r w:rsidRPr="00114266">
        <w:rPr>
          <w:rFonts w:asciiTheme="minorHAnsi" w:hAnsiTheme="minorHAnsi" w:cstheme="minorHAnsi"/>
        </w:rPr>
        <w:t>No proposal will be accepted after this date and time.</w:t>
      </w:r>
    </w:p>
    <w:p w:rsidR="0050757D" w:rsidRPr="00114266" w:rsidRDefault="0050757D" w:rsidP="00850C20">
      <w:pPr>
        <w:pStyle w:val="BodyText"/>
        <w:spacing w:before="1"/>
        <w:jc w:val="both"/>
        <w:rPr>
          <w:rFonts w:asciiTheme="minorHAnsi" w:hAnsiTheme="minorHAnsi" w:cstheme="minorHAnsi"/>
        </w:rPr>
      </w:pPr>
    </w:p>
    <w:p w:rsidR="0050757D" w:rsidRPr="00114266" w:rsidRDefault="00E137B9" w:rsidP="00850C20">
      <w:pPr>
        <w:pStyle w:val="BodyText"/>
        <w:ind w:left="119" w:right="131"/>
        <w:jc w:val="both"/>
        <w:rPr>
          <w:rFonts w:asciiTheme="minorHAnsi" w:hAnsiTheme="minorHAnsi" w:cstheme="minorHAnsi"/>
        </w:rPr>
      </w:pPr>
      <w:r w:rsidRPr="00114266">
        <w:rPr>
          <w:rFonts w:asciiTheme="minorHAnsi" w:hAnsiTheme="minorHAnsi" w:cstheme="minorHAnsi"/>
        </w:rPr>
        <w:t xml:space="preserve">Questions relating to this request for proposals shall be made by email only, and sent to </w:t>
      </w:r>
      <w:r w:rsidR="00A63678" w:rsidRPr="00114266">
        <w:rPr>
          <w:rFonts w:asciiTheme="minorHAnsi" w:hAnsiTheme="minorHAnsi" w:cstheme="minorHAnsi"/>
        </w:rPr>
        <w:t>John McNamee</w:t>
      </w:r>
      <w:r w:rsidRPr="00114266">
        <w:rPr>
          <w:rFonts w:asciiTheme="minorHAnsi" w:hAnsiTheme="minorHAnsi" w:cstheme="minorHAnsi"/>
        </w:rPr>
        <w:t xml:space="preserve">, </w:t>
      </w:r>
      <w:r w:rsidR="00A63678" w:rsidRPr="00114266">
        <w:rPr>
          <w:rFonts w:asciiTheme="minorHAnsi" w:hAnsiTheme="minorHAnsi" w:cstheme="minorHAnsi"/>
        </w:rPr>
        <w:t xml:space="preserve">Business </w:t>
      </w:r>
      <w:r w:rsidR="00BD168C">
        <w:rPr>
          <w:rFonts w:asciiTheme="minorHAnsi" w:hAnsiTheme="minorHAnsi" w:cstheme="minorHAnsi"/>
        </w:rPr>
        <w:t>M</w:t>
      </w:r>
      <w:r w:rsidR="00A63678" w:rsidRPr="00114266">
        <w:rPr>
          <w:rFonts w:asciiTheme="minorHAnsi" w:hAnsiTheme="minorHAnsi" w:cstheme="minorHAnsi"/>
        </w:rPr>
        <w:t xml:space="preserve">anager </w:t>
      </w:r>
      <w:r w:rsidRPr="00114266">
        <w:rPr>
          <w:rFonts w:asciiTheme="minorHAnsi" w:hAnsiTheme="minorHAnsi" w:cstheme="minorHAnsi"/>
        </w:rPr>
        <w:t>at</w:t>
      </w:r>
      <w:r w:rsidRPr="00114266">
        <w:rPr>
          <w:rFonts w:asciiTheme="minorHAnsi" w:hAnsiTheme="minorHAnsi" w:cstheme="minorHAnsi"/>
          <w:u w:val="single"/>
        </w:rPr>
        <w:t xml:space="preserve"> </w:t>
      </w:r>
      <w:hyperlink r:id="rId8" w:history="1">
        <w:r w:rsidR="00A63678" w:rsidRPr="00114266">
          <w:rPr>
            <w:rStyle w:val="Hyperlink"/>
            <w:rFonts w:asciiTheme="minorHAnsi" w:hAnsiTheme="minorHAnsi" w:cstheme="minorHAnsi"/>
          </w:rPr>
          <w:t>jmcnamee@lcsd.k12.ri.us</w:t>
        </w:r>
      </w:hyperlink>
      <w:r w:rsidR="00570E42" w:rsidRPr="00E322C0">
        <w:rPr>
          <w:rStyle w:val="Hyperlink"/>
          <w:rFonts w:asciiTheme="minorHAnsi" w:hAnsiTheme="minorHAnsi" w:cstheme="minorHAnsi"/>
          <w:color w:val="000000" w:themeColor="text1"/>
          <w:u w:val="none"/>
        </w:rPr>
        <w:t xml:space="preserve"> </w:t>
      </w:r>
      <w:r w:rsidR="00E322C0" w:rsidRPr="00E322C0">
        <w:rPr>
          <w:rStyle w:val="Hyperlink"/>
          <w:rFonts w:asciiTheme="minorHAnsi" w:hAnsiTheme="minorHAnsi" w:cstheme="minorHAnsi"/>
          <w:color w:val="000000" w:themeColor="text1"/>
          <w:u w:val="none"/>
        </w:rPr>
        <w:t xml:space="preserve">or </w:t>
      </w:r>
      <w:r w:rsidR="00E322C0">
        <w:rPr>
          <w:rFonts w:asciiTheme="minorHAnsi" w:hAnsiTheme="minorHAnsi" w:cstheme="minorHAnsi"/>
        </w:rPr>
        <w:t xml:space="preserve">Dr. Laurie Dias-Mitchell, Superintendent at </w:t>
      </w:r>
      <w:hyperlink r:id="rId9" w:history="1">
        <w:r w:rsidR="00E322C0" w:rsidRPr="00C01487">
          <w:rPr>
            <w:rStyle w:val="Hyperlink"/>
            <w:rFonts w:asciiTheme="minorHAnsi" w:hAnsiTheme="minorHAnsi" w:cstheme="minorHAnsi"/>
          </w:rPr>
          <w:t>ldias-mitchell@lcsd.k12.ri.us</w:t>
        </w:r>
      </w:hyperlink>
      <w:r w:rsidR="00E322C0">
        <w:rPr>
          <w:rStyle w:val="Hyperlink"/>
          <w:rFonts w:asciiTheme="minorHAnsi" w:hAnsiTheme="minorHAnsi" w:cstheme="minorHAnsi"/>
        </w:rPr>
        <w:t xml:space="preserve"> </w:t>
      </w:r>
      <w:r w:rsidRPr="00114266">
        <w:rPr>
          <w:rFonts w:asciiTheme="minorHAnsi" w:hAnsiTheme="minorHAnsi" w:cstheme="minorHAnsi"/>
        </w:rPr>
        <w:t>by</w:t>
      </w:r>
      <w:r w:rsidR="006933FC">
        <w:rPr>
          <w:rFonts w:asciiTheme="minorHAnsi" w:hAnsiTheme="minorHAnsi" w:cstheme="minorHAnsi"/>
        </w:rPr>
        <w:t xml:space="preserve"> Monday</w:t>
      </w:r>
      <w:r w:rsidRPr="00114266">
        <w:rPr>
          <w:rFonts w:asciiTheme="minorHAnsi" w:hAnsiTheme="minorHAnsi" w:cstheme="minorHAnsi"/>
        </w:rPr>
        <w:t xml:space="preserve">, </w:t>
      </w:r>
      <w:r w:rsidR="00986EC7">
        <w:rPr>
          <w:rFonts w:asciiTheme="minorHAnsi" w:hAnsiTheme="minorHAnsi" w:cstheme="minorHAnsi"/>
        </w:rPr>
        <w:t>April 1</w:t>
      </w:r>
      <w:r w:rsidR="00A40FDC">
        <w:rPr>
          <w:rFonts w:asciiTheme="minorHAnsi" w:hAnsiTheme="minorHAnsi" w:cstheme="minorHAnsi"/>
        </w:rPr>
        <w:t>8</w:t>
      </w:r>
      <w:r w:rsidRPr="00114266">
        <w:rPr>
          <w:rFonts w:asciiTheme="minorHAnsi" w:hAnsiTheme="minorHAnsi" w:cstheme="minorHAnsi"/>
        </w:rPr>
        <w:t>, 20</w:t>
      </w:r>
      <w:r w:rsidR="00083AEE" w:rsidRPr="00114266">
        <w:rPr>
          <w:rFonts w:asciiTheme="minorHAnsi" w:hAnsiTheme="minorHAnsi" w:cstheme="minorHAnsi"/>
        </w:rPr>
        <w:t>2</w:t>
      </w:r>
      <w:r w:rsidR="00932701">
        <w:rPr>
          <w:rFonts w:asciiTheme="minorHAnsi" w:hAnsiTheme="minorHAnsi" w:cstheme="minorHAnsi"/>
        </w:rPr>
        <w:t>3</w:t>
      </w:r>
      <w:r w:rsidRPr="00114266">
        <w:rPr>
          <w:rFonts w:asciiTheme="minorHAnsi" w:hAnsiTheme="minorHAnsi" w:cstheme="minorHAnsi"/>
        </w:rPr>
        <w:t xml:space="preserve"> at 10:00AM</w:t>
      </w:r>
      <w:r w:rsidR="006933FC">
        <w:rPr>
          <w:rFonts w:asciiTheme="minorHAnsi" w:hAnsiTheme="minorHAnsi" w:cstheme="minorHAnsi"/>
        </w:rPr>
        <w:t>.</w:t>
      </w:r>
    </w:p>
    <w:p w:rsidR="0050757D" w:rsidRPr="009E1F76" w:rsidRDefault="0050757D" w:rsidP="00850C20">
      <w:pPr>
        <w:pStyle w:val="BodyText"/>
        <w:jc w:val="both"/>
        <w:rPr>
          <w:rFonts w:asciiTheme="minorHAnsi" w:hAnsiTheme="minorHAnsi" w:cstheme="minorHAnsi"/>
        </w:rPr>
      </w:pPr>
    </w:p>
    <w:p w:rsidR="0050757D" w:rsidRPr="009E1F76" w:rsidRDefault="00E137B9" w:rsidP="00850C20">
      <w:pPr>
        <w:pStyle w:val="BodyText"/>
        <w:ind w:left="119" w:right="601"/>
        <w:jc w:val="both"/>
        <w:rPr>
          <w:rFonts w:asciiTheme="minorHAnsi" w:hAnsiTheme="minorHAnsi" w:cstheme="minorHAnsi"/>
        </w:rPr>
      </w:pPr>
      <w:r w:rsidRPr="009E1F76">
        <w:rPr>
          <w:rFonts w:asciiTheme="minorHAnsi" w:hAnsiTheme="minorHAnsi" w:cstheme="minorHAnsi"/>
        </w:rPr>
        <w:t xml:space="preserve">Questions will be answered by addendum and sent out by email to all Rhode Island </w:t>
      </w:r>
      <w:r w:rsidR="005310C7">
        <w:rPr>
          <w:rFonts w:asciiTheme="minorHAnsi" w:hAnsiTheme="minorHAnsi" w:cstheme="minorHAnsi"/>
        </w:rPr>
        <w:t xml:space="preserve">and Massachusetts </w:t>
      </w:r>
      <w:r w:rsidRPr="009E1F76">
        <w:rPr>
          <w:rFonts w:asciiTheme="minorHAnsi" w:hAnsiTheme="minorHAnsi" w:cstheme="minorHAnsi"/>
        </w:rPr>
        <w:t>school districts</w:t>
      </w:r>
      <w:r w:rsidR="005310C7">
        <w:rPr>
          <w:rFonts w:asciiTheme="minorHAnsi" w:hAnsiTheme="minorHAnsi" w:cstheme="minorHAnsi"/>
        </w:rPr>
        <w:t xml:space="preserve"> within 20</w:t>
      </w:r>
      <w:r w:rsidR="007C0861" w:rsidRPr="00730223">
        <w:rPr>
          <w:rFonts w:asciiTheme="minorHAnsi" w:hAnsiTheme="minorHAnsi" w:cstheme="minorHAnsi"/>
          <w:vertAlign w:val="superscript"/>
        </w:rPr>
        <w:t>+/-</w:t>
      </w:r>
      <w:r w:rsidR="005310C7">
        <w:rPr>
          <w:rFonts w:asciiTheme="minorHAnsi" w:hAnsiTheme="minorHAnsi" w:cstheme="minorHAnsi"/>
        </w:rPr>
        <w:t xml:space="preserve"> miles. </w:t>
      </w:r>
    </w:p>
    <w:p w:rsidR="0050757D" w:rsidRPr="009E1F76" w:rsidRDefault="0050757D">
      <w:pPr>
        <w:pStyle w:val="BodyText"/>
        <w:rPr>
          <w:rFonts w:asciiTheme="minorHAnsi" w:hAnsiTheme="minorHAnsi" w:cstheme="minorHAnsi"/>
          <w:sz w:val="20"/>
        </w:rPr>
      </w:pPr>
    </w:p>
    <w:p w:rsidR="0050757D" w:rsidRDefault="0050757D">
      <w:pPr>
        <w:pStyle w:val="BodyText"/>
        <w:rPr>
          <w:rFonts w:asciiTheme="minorHAnsi" w:hAnsiTheme="minorHAnsi" w:cstheme="minorHAnsi"/>
          <w:sz w:val="20"/>
        </w:rPr>
      </w:pPr>
    </w:p>
    <w:p w:rsidR="007B1723" w:rsidRPr="009E1F76" w:rsidRDefault="007B1723">
      <w:pPr>
        <w:pStyle w:val="BodyText"/>
        <w:rPr>
          <w:rFonts w:asciiTheme="minorHAnsi" w:hAnsiTheme="minorHAnsi" w:cstheme="minorHAnsi"/>
          <w:sz w:val="20"/>
        </w:rPr>
      </w:pPr>
      <w:r>
        <w:rPr>
          <w:rFonts w:asciiTheme="minorHAnsi" w:hAnsiTheme="minorHAnsi" w:cstheme="minorHAnsi"/>
          <w:i/>
          <w:noProof/>
          <w:sz w:val="28"/>
        </w:rPr>
        <w:drawing>
          <wp:anchor distT="0" distB="0" distL="114300" distR="114300" simplePos="0" relativeHeight="251658240" behindDoc="0" locked="0" layoutInCell="1" allowOverlap="0">
            <wp:simplePos x="0" y="0"/>
            <wp:positionH relativeFrom="column">
              <wp:posOffset>54508</wp:posOffset>
            </wp:positionH>
            <wp:positionV relativeFrom="paragraph">
              <wp:posOffset>93414</wp:posOffset>
            </wp:positionV>
            <wp:extent cx="2038092" cy="63407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M signature.jpg"/>
                    <pic:cNvPicPr/>
                  </pic:nvPicPr>
                  <pic:blipFill>
                    <a:blip r:embed="rId10">
                      <a:extLst>
                        <a:ext uri="{28A0092B-C50C-407E-A947-70E740481C1C}">
                          <a14:useLocalDpi xmlns:a14="http://schemas.microsoft.com/office/drawing/2010/main" val="0"/>
                        </a:ext>
                      </a:extLst>
                    </a:blip>
                    <a:stretch>
                      <a:fillRect/>
                    </a:stretch>
                  </pic:blipFill>
                  <pic:spPr>
                    <a:xfrm rot="10800000" flipH="1" flipV="1">
                      <a:off x="0" y="0"/>
                      <a:ext cx="2061813" cy="641453"/>
                    </a:xfrm>
                    <a:prstGeom prst="rect">
                      <a:avLst/>
                    </a:prstGeom>
                  </pic:spPr>
                </pic:pic>
              </a:graphicData>
            </a:graphic>
            <wp14:sizeRelH relativeFrom="margin">
              <wp14:pctWidth>0</wp14:pctWidth>
            </wp14:sizeRelH>
            <wp14:sizeRelV relativeFrom="margin">
              <wp14:pctHeight>0</wp14:pctHeight>
            </wp14:sizeRelV>
          </wp:anchor>
        </w:drawing>
      </w:r>
    </w:p>
    <w:p w:rsidR="0050757D" w:rsidRPr="009E1F76" w:rsidRDefault="0050757D">
      <w:pPr>
        <w:pStyle w:val="BodyText"/>
        <w:rPr>
          <w:rFonts w:asciiTheme="minorHAnsi" w:hAnsiTheme="minorHAnsi" w:cstheme="minorHAnsi"/>
          <w:sz w:val="28"/>
        </w:rPr>
      </w:pPr>
    </w:p>
    <w:p w:rsidR="0050757D" w:rsidRPr="009E1F76" w:rsidRDefault="00E137B9" w:rsidP="007B1723">
      <w:pPr>
        <w:tabs>
          <w:tab w:val="left" w:pos="5199"/>
        </w:tabs>
        <w:spacing w:before="100" w:line="343" w:lineRule="exact"/>
        <w:ind w:left="90"/>
        <w:rPr>
          <w:rFonts w:asciiTheme="minorHAnsi" w:hAnsiTheme="minorHAnsi" w:cstheme="minorHAnsi"/>
          <w:sz w:val="24"/>
        </w:rPr>
      </w:pPr>
      <w:r w:rsidRPr="009E1F76">
        <w:rPr>
          <w:rFonts w:asciiTheme="minorHAnsi" w:hAnsiTheme="minorHAnsi" w:cstheme="minorHAnsi"/>
          <w:i/>
          <w:sz w:val="28"/>
        </w:rPr>
        <w:tab/>
      </w:r>
    </w:p>
    <w:p w:rsidR="0050757D" w:rsidRPr="009E1F76" w:rsidRDefault="00EA7738" w:rsidP="007B1723">
      <w:pPr>
        <w:pStyle w:val="BodyText"/>
        <w:tabs>
          <w:tab w:val="left" w:pos="7790"/>
        </w:tabs>
        <w:ind w:left="4867"/>
        <w:rPr>
          <w:rFonts w:asciiTheme="minorHAnsi" w:hAnsiTheme="minorHAnsi" w:cstheme="minorHAnsi"/>
        </w:rPr>
      </w:pPr>
      <w:r w:rsidRPr="009E1F76">
        <w:rPr>
          <w:rFonts w:asciiTheme="minorHAnsi" w:hAnsiTheme="minorHAnsi" w:cstheme="minorHAnsi"/>
          <w:noProof/>
        </w:rPr>
        <mc:AlternateContent>
          <mc:Choice Requires="wps">
            <w:drawing>
              <wp:anchor distT="0" distB="0" distL="114300" distR="114300" simplePos="0" relativeHeight="15728640" behindDoc="0" locked="0" layoutInCell="1" allowOverlap="1">
                <wp:simplePos x="0" y="0"/>
                <wp:positionH relativeFrom="page">
                  <wp:posOffset>1143000</wp:posOffset>
                </wp:positionH>
                <wp:positionV relativeFrom="paragraph">
                  <wp:posOffset>167005</wp:posOffset>
                </wp:positionV>
                <wp:extent cx="1743075" cy="12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1270"/>
                        </a:xfrm>
                        <a:custGeom>
                          <a:avLst/>
                          <a:gdLst>
                            <a:gd name="T0" fmla="+- 0 1800 1800"/>
                            <a:gd name="T1" fmla="*/ T0 w 2745"/>
                            <a:gd name="T2" fmla="+- 0 2277 1800"/>
                            <a:gd name="T3" fmla="*/ T2 w 2745"/>
                            <a:gd name="T4" fmla="+- 0 2280 1800"/>
                            <a:gd name="T5" fmla="*/ T4 w 2745"/>
                            <a:gd name="T6" fmla="+- 0 2994 1800"/>
                            <a:gd name="T7" fmla="*/ T6 w 2745"/>
                            <a:gd name="T8" fmla="+- 0 2997 1800"/>
                            <a:gd name="T9" fmla="*/ T8 w 2745"/>
                            <a:gd name="T10" fmla="+- 0 3711 1800"/>
                            <a:gd name="T11" fmla="*/ T10 w 2745"/>
                            <a:gd name="T12" fmla="+- 0 3714 1800"/>
                            <a:gd name="T13" fmla="*/ T12 w 2745"/>
                            <a:gd name="T14" fmla="+- 0 4545 1800"/>
                            <a:gd name="T15" fmla="*/ T14 w 274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745">
                              <a:moveTo>
                                <a:pt x="0" y="0"/>
                              </a:moveTo>
                              <a:lnTo>
                                <a:pt x="477" y="0"/>
                              </a:lnTo>
                              <a:moveTo>
                                <a:pt x="480" y="0"/>
                              </a:moveTo>
                              <a:lnTo>
                                <a:pt x="1194" y="0"/>
                              </a:lnTo>
                              <a:moveTo>
                                <a:pt x="1197" y="0"/>
                              </a:moveTo>
                              <a:lnTo>
                                <a:pt x="1911" y="0"/>
                              </a:lnTo>
                              <a:moveTo>
                                <a:pt x="1914" y="0"/>
                              </a:moveTo>
                              <a:lnTo>
                                <a:pt x="2745" y="0"/>
                              </a:lnTo>
                            </a:path>
                          </a:pathLst>
                        </a:custGeom>
                        <a:noFill/>
                        <a:ln w="98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D662" id="AutoShape 2" o:spid="_x0000_s1026" style="position:absolute;margin-left:90pt;margin-top:13.15pt;width:137.25pt;height:.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" path="m,l477,t3,l1194,t3,l1911,t3,l2745,e" filled="f" strokeweight=".27439mm">
                <v:path arrowok="t" o:connecttype="custom" o:connectlocs="0,0;302895,0;304800,0;758190,0;760095,0;1213485,0;1215390,0;1743075,0" o:connectangles="0,0,0,0,0,0,0,0"/>
                <w10:wrap anchorx="page"/>
              </v:shape>
            </w:pict>
          </mc:Fallback>
        </mc:AlternateContent>
      </w:r>
      <w:r w:rsidR="007B1723">
        <w:rPr>
          <w:rFonts w:asciiTheme="minorHAnsi" w:hAnsiTheme="minorHAnsi" w:cstheme="minorHAnsi"/>
          <w:u w:val="single"/>
        </w:rPr>
        <w:t>April 5, 2022</w:t>
      </w:r>
      <w:r w:rsidR="00E137B9" w:rsidRPr="009E1F76">
        <w:rPr>
          <w:rFonts w:asciiTheme="minorHAnsi" w:hAnsiTheme="minorHAnsi" w:cstheme="minorHAnsi"/>
          <w:u w:val="single"/>
        </w:rPr>
        <w:t xml:space="preserve"> </w:t>
      </w:r>
      <w:r w:rsidR="00E137B9" w:rsidRPr="009E1F76">
        <w:rPr>
          <w:rFonts w:asciiTheme="minorHAnsi" w:hAnsiTheme="minorHAnsi" w:cstheme="minorHAnsi"/>
          <w:u w:val="single"/>
        </w:rPr>
        <w:tab/>
      </w:r>
    </w:p>
    <w:p w:rsidR="00AA3A22" w:rsidRDefault="00CF7503">
      <w:pPr>
        <w:pStyle w:val="BodyText"/>
        <w:tabs>
          <w:tab w:val="left" w:pos="4923"/>
        </w:tabs>
        <w:ind w:left="120"/>
        <w:rPr>
          <w:rFonts w:asciiTheme="minorHAnsi" w:hAnsiTheme="minorHAnsi" w:cstheme="minorHAnsi"/>
        </w:rPr>
      </w:pPr>
      <w:r>
        <w:rPr>
          <w:rFonts w:asciiTheme="minorHAnsi" w:hAnsiTheme="minorHAnsi" w:cstheme="minorHAnsi"/>
        </w:rPr>
        <w:t>Laurie Dias-</w:t>
      </w:r>
      <w:proofErr w:type="gramStart"/>
      <w:r>
        <w:rPr>
          <w:rFonts w:asciiTheme="minorHAnsi" w:hAnsiTheme="minorHAnsi" w:cstheme="minorHAnsi"/>
        </w:rPr>
        <w:t>Mitchell</w:t>
      </w:r>
      <w:r w:rsidR="00AA3A22">
        <w:rPr>
          <w:rFonts w:asciiTheme="minorHAnsi" w:hAnsiTheme="minorHAnsi" w:cstheme="minorHAnsi"/>
        </w:rPr>
        <w:t>,</w:t>
      </w:r>
      <w:r w:rsidR="00093FE7">
        <w:rPr>
          <w:rFonts w:asciiTheme="minorHAnsi" w:hAnsiTheme="minorHAnsi" w:cstheme="minorHAnsi"/>
        </w:rPr>
        <w:t xml:space="preserve">   </w:t>
      </w:r>
      <w:proofErr w:type="gramEnd"/>
      <w:r w:rsidR="00093FE7">
        <w:rPr>
          <w:rFonts w:asciiTheme="minorHAnsi" w:hAnsiTheme="minorHAnsi" w:cstheme="minorHAnsi"/>
        </w:rPr>
        <w:t xml:space="preserve">                                                Date</w:t>
      </w:r>
    </w:p>
    <w:p w:rsidR="0050757D" w:rsidRDefault="00CF7503">
      <w:pPr>
        <w:pStyle w:val="BodyText"/>
        <w:tabs>
          <w:tab w:val="left" w:pos="4923"/>
        </w:tabs>
        <w:ind w:left="120"/>
      </w:pPr>
      <w:r>
        <w:rPr>
          <w:rFonts w:asciiTheme="minorHAnsi" w:hAnsiTheme="minorHAnsi" w:cstheme="minorHAnsi"/>
        </w:rPr>
        <w:t>Superintendent</w:t>
      </w:r>
      <w:r w:rsidR="00E137B9" w:rsidRPr="009E1F76">
        <w:rPr>
          <w:rFonts w:asciiTheme="minorHAnsi" w:hAnsiTheme="minorHAnsi" w:cstheme="minorHAnsi"/>
        </w:rPr>
        <w:tab/>
      </w:r>
    </w:p>
    <w:sectPr w:rsidR="0050757D">
      <w:pgSz w:w="12240" w:h="15840"/>
      <w:pgMar w:top="150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1DA" w:rsidRDefault="00F111DA" w:rsidP="00BD6583">
      <w:r>
        <w:separator/>
      </w:r>
    </w:p>
  </w:endnote>
  <w:endnote w:type="continuationSeparator" w:id="0">
    <w:p w:rsidR="00F111DA" w:rsidRDefault="00F111DA" w:rsidP="00B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1DA" w:rsidRDefault="00F111DA" w:rsidP="00BD6583">
      <w:r>
        <w:separator/>
      </w:r>
    </w:p>
  </w:footnote>
  <w:footnote w:type="continuationSeparator" w:id="0">
    <w:p w:rsidR="00F111DA" w:rsidRDefault="00F111DA" w:rsidP="00BD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5B13"/>
    <w:multiLevelType w:val="hybridMultilevel"/>
    <w:tmpl w:val="FF70F70C"/>
    <w:lvl w:ilvl="0" w:tplc="3E2EDE96">
      <w:start w:val="1"/>
      <w:numFmt w:val="lowerLetter"/>
      <w:lvlText w:val="%1."/>
      <w:lvlJc w:val="left"/>
      <w:pPr>
        <w:ind w:left="720" w:hanging="360"/>
      </w:pPr>
      <w:rPr>
        <w:rFonts w:asciiTheme="minorHAnsi" w:eastAsia="Times New Roman" w:hAnsiTheme="minorHAnsi" w:cstheme="minorHAnsi"/>
        <w:spacing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C6A65"/>
    <w:multiLevelType w:val="multilevel"/>
    <w:tmpl w:val="C74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235A9"/>
    <w:multiLevelType w:val="multilevel"/>
    <w:tmpl w:val="878C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B15C5"/>
    <w:multiLevelType w:val="hybridMultilevel"/>
    <w:tmpl w:val="EB60575E"/>
    <w:lvl w:ilvl="0" w:tplc="04090017">
      <w:start w:val="1"/>
      <w:numFmt w:val="lowerLetter"/>
      <w:lvlText w:val="%1)"/>
      <w:lvlJc w:val="left"/>
      <w:pPr>
        <w:ind w:left="795" w:hanging="459"/>
      </w:pPr>
      <w:rPr>
        <w:rFonts w:hint="default"/>
        <w:spacing w:val="0"/>
        <w:w w:val="99"/>
        <w:sz w:val="24"/>
        <w:szCs w:val="24"/>
      </w:rPr>
    </w:lvl>
    <w:lvl w:ilvl="1" w:tplc="3AF64152">
      <w:numFmt w:val="bullet"/>
      <w:lvlText w:val=""/>
      <w:lvlJc w:val="left"/>
      <w:pPr>
        <w:ind w:left="840" w:hanging="360"/>
      </w:pPr>
      <w:rPr>
        <w:rFonts w:ascii="Symbol" w:eastAsia="Symbol" w:hAnsi="Symbol" w:cs="Symbol" w:hint="default"/>
        <w:w w:val="99"/>
        <w:sz w:val="24"/>
        <w:szCs w:val="24"/>
      </w:rPr>
    </w:lvl>
    <w:lvl w:ilvl="2" w:tplc="4AFAC0FE">
      <w:numFmt w:val="bullet"/>
      <w:lvlText w:val="o"/>
      <w:lvlJc w:val="left"/>
      <w:pPr>
        <w:ind w:left="2280" w:hanging="360"/>
      </w:pPr>
      <w:rPr>
        <w:rFonts w:ascii="Courier New" w:eastAsia="Courier New" w:hAnsi="Courier New" w:cs="Courier New" w:hint="default"/>
        <w:w w:val="99"/>
        <w:sz w:val="24"/>
        <w:szCs w:val="24"/>
      </w:rPr>
    </w:lvl>
    <w:lvl w:ilvl="3" w:tplc="89F2787A">
      <w:numFmt w:val="bullet"/>
      <w:lvlText w:val="•"/>
      <w:lvlJc w:val="left"/>
      <w:pPr>
        <w:ind w:left="3100" w:hanging="360"/>
      </w:pPr>
      <w:rPr>
        <w:rFonts w:hint="default"/>
      </w:rPr>
    </w:lvl>
    <w:lvl w:ilvl="4" w:tplc="8646B9D6">
      <w:numFmt w:val="bullet"/>
      <w:lvlText w:val="•"/>
      <w:lvlJc w:val="left"/>
      <w:pPr>
        <w:ind w:left="3920" w:hanging="360"/>
      </w:pPr>
      <w:rPr>
        <w:rFonts w:hint="default"/>
      </w:rPr>
    </w:lvl>
    <w:lvl w:ilvl="5" w:tplc="C3E84B4C">
      <w:numFmt w:val="bullet"/>
      <w:lvlText w:val="•"/>
      <w:lvlJc w:val="left"/>
      <w:pPr>
        <w:ind w:left="4740" w:hanging="360"/>
      </w:pPr>
      <w:rPr>
        <w:rFonts w:hint="default"/>
      </w:rPr>
    </w:lvl>
    <w:lvl w:ilvl="6" w:tplc="F2F06CE4">
      <w:numFmt w:val="bullet"/>
      <w:lvlText w:val="•"/>
      <w:lvlJc w:val="left"/>
      <w:pPr>
        <w:ind w:left="5560" w:hanging="360"/>
      </w:pPr>
      <w:rPr>
        <w:rFonts w:hint="default"/>
      </w:rPr>
    </w:lvl>
    <w:lvl w:ilvl="7" w:tplc="0804DBE0">
      <w:numFmt w:val="bullet"/>
      <w:lvlText w:val="•"/>
      <w:lvlJc w:val="left"/>
      <w:pPr>
        <w:ind w:left="6380" w:hanging="360"/>
      </w:pPr>
      <w:rPr>
        <w:rFonts w:hint="default"/>
      </w:rPr>
    </w:lvl>
    <w:lvl w:ilvl="8" w:tplc="A92C6ABA">
      <w:numFmt w:val="bullet"/>
      <w:lvlText w:val="•"/>
      <w:lvlJc w:val="left"/>
      <w:pPr>
        <w:ind w:left="7200" w:hanging="360"/>
      </w:pPr>
      <w:rPr>
        <w:rFonts w:hint="default"/>
      </w:rPr>
    </w:lvl>
  </w:abstractNum>
  <w:abstractNum w:abstractNumId="4" w15:restartNumberingAfterBreak="0">
    <w:nsid w:val="74AE07C6"/>
    <w:multiLevelType w:val="hybridMultilevel"/>
    <w:tmpl w:val="EA52E1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7D"/>
    <w:rsid w:val="00011049"/>
    <w:rsid w:val="00036BD9"/>
    <w:rsid w:val="00083AEE"/>
    <w:rsid w:val="00093FE7"/>
    <w:rsid w:val="000C2F8A"/>
    <w:rsid w:val="00103272"/>
    <w:rsid w:val="00114266"/>
    <w:rsid w:val="001237E9"/>
    <w:rsid w:val="0013468E"/>
    <w:rsid w:val="00150FE6"/>
    <w:rsid w:val="00154D6F"/>
    <w:rsid w:val="00173787"/>
    <w:rsid w:val="00185B2D"/>
    <w:rsid w:val="00196C23"/>
    <w:rsid w:val="001C17D8"/>
    <w:rsid w:val="001F7344"/>
    <w:rsid w:val="00213183"/>
    <w:rsid w:val="002856F4"/>
    <w:rsid w:val="0028611F"/>
    <w:rsid w:val="002E0A4D"/>
    <w:rsid w:val="002F4D96"/>
    <w:rsid w:val="003167D4"/>
    <w:rsid w:val="00317B5E"/>
    <w:rsid w:val="003267B9"/>
    <w:rsid w:val="003618FF"/>
    <w:rsid w:val="003646B4"/>
    <w:rsid w:val="00375A0D"/>
    <w:rsid w:val="003B3D40"/>
    <w:rsid w:val="003C7C3B"/>
    <w:rsid w:val="003D6C41"/>
    <w:rsid w:val="003E0DE5"/>
    <w:rsid w:val="00407AE8"/>
    <w:rsid w:val="00422C32"/>
    <w:rsid w:val="00450DE6"/>
    <w:rsid w:val="00456488"/>
    <w:rsid w:val="00476D7D"/>
    <w:rsid w:val="0049040D"/>
    <w:rsid w:val="004A6A69"/>
    <w:rsid w:val="004D2E1D"/>
    <w:rsid w:val="004F3D55"/>
    <w:rsid w:val="0050757D"/>
    <w:rsid w:val="00507884"/>
    <w:rsid w:val="00513B07"/>
    <w:rsid w:val="00514497"/>
    <w:rsid w:val="00514663"/>
    <w:rsid w:val="005310C7"/>
    <w:rsid w:val="00545E32"/>
    <w:rsid w:val="00570E42"/>
    <w:rsid w:val="00587800"/>
    <w:rsid w:val="00592504"/>
    <w:rsid w:val="005B0DB4"/>
    <w:rsid w:val="005B44C4"/>
    <w:rsid w:val="005C4E4B"/>
    <w:rsid w:val="005F02CA"/>
    <w:rsid w:val="00624F08"/>
    <w:rsid w:val="00646779"/>
    <w:rsid w:val="00671CF7"/>
    <w:rsid w:val="006933FC"/>
    <w:rsid w:val="006C63DA"/>
    <w:rsid w:val="006D3CD3"/>
    <w:rsid w:val="006E077D"/>
    <w:rsid w:val="006E33EE"/>
    <w:rsid w:val="00730223"/>
    <w:rsid w:val="00730BC2"/>
    <w:rsid w:val="00737B99"/>
    <w:rsid w:val="0078043B"/>
    <w:rsid w:val="00794E63"/>
    <w:rsid w:val="007A1844"/>
    <w:rsid w:val="007B1723"/>
    <w:rsid w:val="007B310F"/>
    <w:rsid w:val="007B4D4D"/>
    <w:rsid w:val="007C0861"/>
    <w:rsid w:val="007E12DD"/>
    <w:rsid w:val="007E673B"/>
    <w:rsid w:val="007F2B0E"/>
    <w:rsid w:val="00821FF8"/>
    <w:rsid w:val="00827F2B"/>
    <w:rsid w:val="00845D52"/>
    <w:rsid w:val="00847A8F"/>
    <w:rsid w:val="00850C20"/>
    <w:rsid w:val="00880CA7"/>
    <w:rsid w:val="008924AA"/>
    <w:rsid w:val="008D2A0D"/>
    <w:rsid w:val="00924947"/>
    <w:rsid w:val="0093171A"/>
    <w:rsid w:val="00932701"/>
    <w:rsid w:val="0096098F"/>
    <w:rsid w:val="00986EC7"/>
    <w:rsid w:val="00996419"/>
    <w:rsid w:val="009B0483"/>
    <w:rsid w:val="009C6965"/>
    <w:rsid w:val="009D3B6C"/>
    <w:rsid w:val="009E1F76"/>
    <w:rsid w:val="009E5F43"/>
    <w:rsid w:val="009F4BA5"/>
    <w:rsid w:val="00A40FDC"/>
    <w:rsid w:val="00A63678"/>
    <w:rsid w:val="00AA3A22"/>
    <w:rsid w:val="00B02999"/>
    <w:rsid w:val="00B1289B"/>
    <w:rsid w:val="00B14277"/>
    <w:rsid w:val="00B2292C"/>
    <w:rsid w:val="00B430F5"/>
    <w:rsid w:val="00B43919"/>
    <w:rsid w:val="00B66C4E"/>
    <w:rsid w:val="00BB6CA5"/>
    <w:rsid w:val="00BD168C"/>
    <w:rsid w:val="00BD5AC3"/>
    <w:rsid w:val="00BD6583"/>
    <w:rsid w:val="00BF70F8"/>
    <w:rsid w:val="00C0785E"/>
    <w:rsid w:val="00C15440"/>
    <w:rsid w:val="00C27533"/>
    <w:rsid w:val="00C6048F"/>
    <w:rsid w:val="00CC027C"/>
    <w:rsid w:val="00CD48F9"/>
    <w:rsid w:val="00CF7503"/>
    <w:rsid w:val="00D205A2"/>
    <w:rsid w:val="00D42DF5"/>
    <w:rsid w:val="00D77AEE"/>
    <w:rsid w:val="00DA1F84"/>
    <w:rsid w:val="00DA25BA"/>
    <w:rsid w:val="00DB2842"/>
    <w:rsid w:val="00DE3D00"/>
    <w:rsid w:val="00DE463C"/>
    <w:rsid w:val="00DF40BE"/>
    <w:rsid w:val="00E13200"/>
    <w:rsid w:val="00E137B9"/>
    <w:rsid w:val="00E14092"/>
    <w:rsid w:val="00E276F7"/>
    <w:rsid w:val="00E322C0"/>
    <w:rsid w:val="00E521E7"/>
    <w:rsid w:val="00E67F82"/>
    <w:rsid w:val="00EA7738"/>
    <w:rsid w:val="00EB0FAA"/>
    <w:rsid w:val="00EB65D4"/>
    <w:rsid w:val="00EB7D1D"/>
    <w:rsid w:val="00F111DA"/>
    <w:rsid w:val="00F30866"/>
    <w:rsid w:val="00F64CF1"/>
    <w:rsid w:val="00F82884"/>
    <w:rsid w:val="00F840C0"/>
    <w:rsid w:val="00F94E27"/>
    <w:rsid w:val="00FB6593"/>
    <w:rsid w:val="00FE12F3"/>
    <w:rsid w:val="00FE1EFA"/>
    <w:rsid w:val="00FF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A85D4"/>
  <w15:docId w15:val="{F1C4AD49-905B-4C9B-A52F-FCA0087F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3678"/>
    <w:rPr>
      <w:color w:val="0000FF" w:themeColor="hyperlink"/>
      <w:u w:val="single"/>
    </w:rPr>
  </w:style>
  <w:style w:type="character" w:styleId="UnresolvedMention">
    <w:name w:val="Unresolved Mention"/>
    <w:basedOn w:val="DefaultParagraphFont"/>
    <w:uiPriority w:val="99"/>
    <w:semiHidden/>
    <w:unhideWhenUsed/>
    <w:rsid w:val="00BD168C"/>
    <w:rPr>
      <w:color w:val="605E5C"/>
      <w:shd w:val="clear" w:color="auto" w:fill="E1DFDD"/>
    </w:rPr>
  </w:style>
  <w:style w:type="character" w:customStyle="1" w:styleId="Heading1Char">
    <w:name w:val="Heading 1 Char"/>
    <w:basedOn w:val="DefaultParagraphFont"/>
    <w:link w:val="Heading1"/>
    <w:uiPriority w:val="1"/>
    <w:rsid w:val="006D3CD3"/>
    <w:rPr>
      <w:rFonts w:ascii="Calibri" w:eastAsia="Calibri" w:hAnsi="Calibri" w:cs="Calibri"/>
      <w:b/>
      <w:bCs/>
      <w:sz w:val="24"/>
      <w:szCs w:val="24"/>
    </w:rPr>
  </w:style>
  <w:style w:type="paragraph" w:styleId="Header">
    <w:name w:val="header"/>
    <w:basedOn w:val="Normal"/>
    <w:link w:val="HeaderChar"/>
    <w:uiPriority w:val="99"/>
    <w:unhideWhenUsed/>
    <w:rsid w:val="00BD6583"/>
    <w:pPr>
      <w:tabs>
        <w:tab w:val="center" w:pos="4680"/>
        <w:tab w:val="right" w:pos="9360"/>
      </w:tabs>
    </w:pPr>
  </w:style>
  <w:style w:type="character" w:customStyle="1" w:styleId="HeaderChar">
    <w:name w:val="Header Char"/>
    <w:basedOn w:val="DefaultParagraphFont"/>
    <w:link w:val="Header"/>
    <w:uiPriority w:val="99"/>
    <w:rsid w:val="00BD6583"/>
    <w:rPr>
      <w:rFonts w:ascii="Calibri" w:eastAsia="Calibri" w:hAnsi="Calibri" w:cs="Calibri"/>
    </w:rPr>
  </w:style>
  <w:style w:type="paragraph" w:styleId="Footer">
    <w:name w:val="footer"/>
    <w:basedOn w:val="Normal"/>
    <w:link w:val="FooterChar"/>
    <w:uiPriority w:val="99"/>
    <w:unhideWhenUsed/>
    <w:rsid w:val="00BD6583"/>
    <w:pPr>
      <w:tabs>
        <w:tab w:val="center" w:pos="4680"/>
        <w:tab w:val="right" w:pos="9360"/>
      </w:tabs>
    </w:pPr>
  </w:style>
  <w:style w:type="character" w:customStyle="1" w:styleId="FooterChar">
    <w:name w:val="Footer Char"/>
    <w:basedOn w:val="DefaultParagraphFont"/>
    <w:link w:val="Footer"/>
    <w:uiPriority w:val="99"/>
    <w:rsid w:val="00BD6583"/>
    <w:rPr>
      <w:rFonts w:ascii="Calibri" w:eastAsia="Calibri" w:hAnsi="Calibri" w:cs="Calibri"/>
    </w:rPr>
  </w:style>
  <w:style w:type="character" w:customStyle="1" w:styleId="BodyTextChar">
    <w:name w:val="Body Text Char"/>
    <w:basedOn w:val="DefaultParagraphFont"/>
    <w:link w:val="BodyText"/>
    <w:uiPriority w:val="1"/>
    <w:rsid w:val="0045648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95540">
      <w:bodyDiv w:val="1"/>
      <w:marLeft w:val="0"/>
      <w:marRight w:val="0"/>
      <w:marTop w:val="0"/>
      <w:marBottom w:val="0"/>
      <w:divBdr>
        <w:top w:val="none" w:sz="0" w:space="0" w:color="auto"/>
        <w:left w:val="none" w:sz="0" w:space="0" w:color="auto"/>
        <w:bottom w:val="none" w:sz="0" w:space="0" w:color="auto"/>
        <w:right w:val="none" w:sz="0" w:space="0" w:color="auto"/>
      </w:divBdr>
      <w:divsChild>
        <w:div w:id="889074609">
          <w:marLeft w:val="0"/>
          <w:marRight w:val="0"/>
          <w:marTop w:val="0"/>
          <w:marBottom w:val="0"/>
          <w:divBdr>
            <w:top w:val="none" w:sz="0" w:space="0" w:color="auto"/>
            <w:left w:val="none" w:sz="0" w:space="0" w:color="auto"/>
            <w:bottom w:val="none" w:sz="0" w:space="0" w:color="auto"/>
            <w:right w:val="none" w:sz="0" w:space="0" w:color="auto"/>
          </w:divBdr>
          <w:divsChild>
            <w:div w:id="74790897">
              <w:marLeft w:val="0"/>
              <w:marRight w:val="0"/>
              <w:marTop w:val="0"/>
              <w:marBottom w:val="0"/>
              <w:divBdr>
                <w:top w:val="none" w:sz="0" w:space="0" w:color="auto"/>
                <w:left w:val="none" w:sz="0" w:space="0" w:color="auto"/>
                <w:bottom w:val="none" w:sz="0" w:space="0" w:color="auto"/>
                <w:right w:val="none" w:sz="0" w:space="0" w:color="auto"/>
              </w:divBdr>
            </w:div>
          </w:divsChild>
        </w:div>
        <w:div w:id="1138105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cnamee@lcsd.k12.ri.us%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ldias-mitchell@lcsd.k12.r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1FF2-C902-41A4-843E-1420E8E2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NPS-District Tuition Opportunities for High School Students.doc</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NPS-District Tuition Opportunities for High School Students.doc</dc:title>
  <dc:creator>emulligan</dc:creator>
  <cp:lastModifiedBy>Laurie Dias-Mitchell</cp:lastModifiedBy>
  <cp:revision>68</cp:revision>
  <dcterms:created xsi:type="dcterms:W3CDTF">2022-03-04T23:40:00Z</dcterms:created>
  <dcterms:modified xsi:type="dcterms:W3CDTF">2022-04-05T14:11:00Z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2020-12-14T00:00:00Z</vt:filetime>
  </property>
</Properties>
</file>